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DC" w:rsidRPr="00AB5237" w:rsidRDefault="00AB5237" w:rsidP="00AB5237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Типичные нарушения требований охраны труда при выполнении</w:t>
      </w:r>
      <w:r w:rsidRPr="00AB5237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br/>
      </w:r>
      <w:bookmarkStart w:id="0" w:name="_GoBack"/>
      <w:r w:rsidRPr="00AB5237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работ по косьбе травы</w:t>
      </w:r>
      <w:bookmarkEnd w:id="0"/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Требования </w:t>
      </w:r>
      <w:proofErr w:type="gramStart"/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при выполнении работ по косьбе травы отражены в Типовой инструкции по охране труда при косьбе</w:t>
      </w:r>
      <w:proofErr w:type="gramEnd"/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 травы, утвержденной постановлением Министерства труда и социальной 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защиты Республики Беларусь от 31.05.2021 № 40.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К выполнению работ по косьбе травы с использованием моторных кос (триммеров) и колесных газонокосилок (оборудование для косьбы травы) допускаются работающие, обученные безопасным приемам и методам работы, прош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едшие в установленном законодательством порядке инструктаж по охране труда.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При этом допуск к выполнению разовых работ по косьбе травы работников, для которых данный вид работы не связан с прямыми обязанностями по профессии рабочего либо должности служащег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о, осуществляется после обучения безопасным приемам и методам работы и прохождения в установленном законодательством порядке целевого инструктажа по охране труда.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Работающие с учетом воздействующих на них вредных и (или) опасных производственных факторов о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беспечиваются средствами индивидуальной защиты в соответствии с типовыми нормами бесплатной выдачи работникам средств индивидуальной защиты.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Следует отметить, что при работе с оборудованием для косьбы травы </w:t>
      </w:r>
      <w:proofErr w:type="gramStart"/>
      <w:r w:rsidRPr="00AB5237">
        <w:rPr>
          <w:rFonts w:ascii="Times New Roman" w:eastAsia="Times New Roman" w:hAnsi="Times New Roman" w:cs="Times New Roman"/>
          <w:color w:val="auto"/>
          <w:lang w:bidi="ar-SA"/>
        </w:rPr>
        <w:t>работающему</w:t>
      </w:r>
      <w:proofErr w:type="gramEnd"/>
      <w:r w:rsidRPr="00AB5237">
        <w:rPr>
          <w:rFonts w:ascii="Times New Roman" w:eastAsia="Times New Roman" w:hAnsi="Times New Roman" w:cs="Times New Roman"/>
          <w:color w:val="auto"/>
          <w:lang w:bidi="ar-SA"/>
        </w:rPr>
        <w:t>, кроме средств индивидуальной защиты,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 предусмотренных типовыми нормами для соответствующей профессии рабочего, должны выдаваться средства индивидуальной защиты глаз (очки защитные) или лица (щитки защитные лицевые), органа слуха (</w:t>
      </w:r>
      <w:proofErr w:type="spellStart"/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противошумные</w:t>
      </w:r>
      <w:proofErr w:type="spellEnd"/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 вкладыши (</w:t>
      </w:r>
      <w:proofErr w:type="spellStart"/>
      <w:r w:rsidRPr="00AB5237">
        <w:rPr>
          <w:rFonts w:ascii="Times New Roman" w:eastAsia="Times New Roman" w:hAnsi="Times New Roman" w:cs="Times New Roman"/>
          <w:color w:val="auto"/>
          <w:lang w:bidi="ar-SA"/>
        </w:rPr>
        <w:t>беруши</w:t>
      </w:r>
      <w:proofErr w:type="spellEnd"/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), </w:t>
      </w:r>
      <w:proofErr w:type="spellStart"/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противошумные</w:t>
      </w:r>
      <w:proofErr w:type="spellEnd"/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 наушники), рук (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перчатки, рукавицы защитные).</w:t>
      </w:r>
    </w:p>
    <w:p w:rsidR="00095EDC" w:rsidRDefault="00AB523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855914" cy="2898476"/>
            <wp:effectExtent l="0" t="0" r="1905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858006" cy="289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EDC" w:rsidRPr="00AB5237" w:rsidRDefault="00AB5237" w:rsidP="00AB5237">
      <w:pPr>
        <w:widowControl/>
        <w:spacing w:before="225" w:after="225"/>
        <w:jc w:val="center"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Работник работает без средств индивидуальной защиты органов слуха, глаз, лица</w:t>
      </w:r>
    </w:p>
    <w:p w:rsidR="00AB5237" w:rsidRDefault="00AB5237">
      <w:pPr>
        <w:pStyle w:val="a4"/>
        <w:shd w:val="clear" w:color="auto" w:fill="auto"/>
      </w:pP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Перед началом работы по косьбе травы с использованием оборудования для косьбы травы </w:t>
      </w:r>
      <w:proofErr w:type="gramStart"/>
      <w:r w:rsidRPr="00AB5237">
        <w:rPr>
          <w:rFonts w:ascii="Times New Roman" w:eastAsia="Times New Roman" w:hAnsi="Times New Roman" w:cs="Times New Roman"/>
          <w:color w:val="auto"/>
          <w:lang w:bidi="ar-SA"/>
        </w:rPr>
        <w:t>работающему</w:t>
      </w:r>
      <w:proofErr w:type="gramEnd"/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 необходимо: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проверить исправность средств индивиду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альной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ab/>
        <w:t>защиты,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AB5237">
        <w:rPr>
          <w:rFonts w:ascii="Times New Roman" w:eastAsia="Times New Roman" w:hAnsi="Times New Roman" w:cs="Times New Roman"/>
          <w:color w:val="auto"/>
          <w:lang w:bidi="ar-SA"/>
        </w:rPr>
        <w:t>необходимых</w:t>
      </w:r>
      <w:proofErr w:type="gramEnd"/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 для выполнения работы;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получить задание на работу у своего непосредственного руководителя или иного уполномоченного должностного лица работодателя;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осмотреть место выполнения работ по косьбе травы, убрать твердые предметы, которы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е могут помешать безопасному выполнению работы;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осмотреть оборудование для косьбы травы и убедиться в исправности и надежности всех закрепленных частей (гаек, болтов, винтов) и элементов;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проверить розетку, штепсельную вилку и кабель перед включением в эле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ктрическую сеть оборудования для косьбы травы с электрическим приводом на отсутствие повреждений;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заправить оборудование для косьбы травы, работающего на бензине, проверить отсутствие подтеков бензина. Облитые бензином во время заправки части оборудования 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до запуска двигателя вытереть ветошью насухо.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Приступать к работе можно после устранения всех повреждений или неисправностей оборудования для косьбы травы, а также кабелей или проводов, разъемов, штепсельных вилок, если используется оборудование для косьбы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 травы с электрическим приводом.</w:t>
      </w:r>
    </w:p>
    <w:p w:rsidR="00095EDC" w:rsidRDefault="00AB523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66670" cy="342011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6667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EDC" w:rsidRDefault="00095EDC">
      <w:pPr>
        <w:spacing w:after="179" w:line="1" w:lineRule="exact"/>
      </w:pPr>
    </w:p>
    <w:p w:rsidR="00095EDC" w:rsidRPr="00AB5237" w:rsidRDefault="00AB5237" w:rsidP="00AB5237">
      <w:pPr>
        <w:widowControl/>
        <w:spacing w:before="225" w:after="225"/>
        <w:jc w:val="center"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Допускается выполнение работ в неисправных средствах индивидуальной</w:t>
      </w:r>
      <w:r w:rsidRPr="00AB5237">
        <w:rPr>
          <w:rFonts w:ascii="Times New Roman" w:eastAsia="Times New Roman" w:hAnsi="Times New Roman" w:cs="Times New Roman"/>
          <w:i/>
          <w:iCs/>
          <w:color w:val="auto"/>
          <w:lang w:bidi="ar-SA"/>
        </w:rPr>
        <w:br/>
        <w:t>защиты лица (щиток защитный лицевой)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При осуществлении транспортировки оборудования для косьбы травы, работающего на бензине, на транспортных средствах 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предохранять его от повреждения, опрокидывания и вытекания топлива.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Производить переноску или транспортировку оборудования для косьбы травы к месту выполнения работы при выключенном двигателе.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Установку режущего органа (ножа) производить только в перчатках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 без снятия с режущего органа (ножа) затянутого чехла. Перед началом работы с моторной косой (триммером) </w:t>
      </w:r>
      <w:proofErr w:type="gramStart"/>
      <w:r w:rsidRPr="00AB5237">
        <w:rPr>
          <w:rFonts w:ascii="Times New Roman" w:eastAsia="Times New Roman" w:hAnsi="Times New Roman" w:cs="Times New Roman"/>
          <w:color w:val="auto"/>
          <w:lang w:bidi="ar-SA"/>
        </w:rPr>
        <w:t>работающему</w:t>
      </w:r>
      <w:proofErr w:type="gramEnd"/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 следует убедиться, что режущий орган моторной косы (триммера) не будет соприкасаться с посторонними предметами.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Затачивать режущий орган (н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ож) с моторной косы (триммера) необходимо после его снятия.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При выполнении работы с использованием оборудования для косьбы травы </w:t>
      </w:r>
      <w:proofErr w:type="gramStart"/>
      <w:r w:rsidRPr="00AB5237">
        <w:rPr>
          <w:rFonts w:ascii="Times New Roman" w:eastAsia="Times New Roman" w:hAnsi="Times New Roman" w:cs="Times New Roman"/>
          <w:color w:val="auto"/>
          <w:lang w:bidi="ar-SA"/>
        </w:rPr>
        <w:t>работающий</w:t>
      </w:r>
      <w:proofErr w:type="gramEnd"/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 должен: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использовать навесные устройства и режущие органы, предусмотренные для этой цели организацией-изготовителем;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 применять металлический режущий орган, соответствующий виду скашиваемой поросли;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производить проверку состояния режущего органа, его замену, регулировку и очистку при выключенном двигателе. При замене одного вида режущего органа на другой следует устанавл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ивать соответствующие защитные приспособления согласно эксплуатационным документам;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очищать оборудование для косьбы травы при выключенном и охлажденном двигателе;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немедленно остановить двигатель при ударах оборудования для косьбы травы о посторонние предме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ты и проверить отсутствие на нем повреждений;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выполнять соединение с электрической сетью таким образом, чтобы была исключена возможность поражения электрическим током работников и посторонних лиц (двойная изоляция, влагозащитные розетки);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выключать двигате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ль во время перерыва в работе;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перемещать колесную газонокосилку с газона на газон с выключенным режущим органом. Въезжать на газон через бордюр тротуарный необходимо по специальным мосткам (деревянным настилам). При перемещении колесной газонокосилки режу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щие органы должны быть установлены в транспортное положение;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прекращать работы по косьбе травы с применением моторных кос (триммеров) в случае нахождения посторонних лиц в месте выполнения работ по косьбе травы.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При косьбе травы не допускается:</w:t>
      </w:r>
    </w:p>
    <w:p w:rsidR="00095EDC" w:rsidRDefault="00AB5237" w:rsidP="00AB5237">
      <w:pPr>
        <w:widowControl/>
        <w:spacing w:before="120" w:after="120"/>
        <w:jc w:val="both"/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работать бе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з средств индивидуальной защиты;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косить при недостаточной освещенности места выполнения работ по косьбе травы и близко к поверхности земли;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передавать оборудование для косьбы травы посторонним лицам; применять поврежденный режущий орган;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работать без 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подвесных ремней, с дефектным или снятым глушителем;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прикасаться к горячим частям оборудования для косьбы травы;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превышать предельно допустимую продолжительность работы, установленную в эксплуатационных документах;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останавливать режущий орган в процессе ег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о вращения, а также прикасаться к нему;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увеличивать обороты двигателя выше уровня, который требуется для нормальной работы;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производить замену приводных ремней и цепей колесной газонокосилки при работающем двигателе;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наматывать шнур или трос стартера колес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ной газонокосилки на руку;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применять колесную газонокосилку на газонах, которые имеют неровную поверхность, проволоку, твердые предметы.</w:t>
      </w:r>
    </w:p>
    <w:p w:rsidR="00095EDC" w:rsidRDefault="00AB523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55D8DFA9" wp14:editId="7C093D1E">
                <wp:simplePos x="0" y="0"/>
                <wp:positionH relativeFrom="page">
                  <wp:posOffset>1043796</wp:posOffset>
                </wp:positionH>
                <wp:positionV relativeFrom="paragraph">
                  <wp:posOffset>3114136</wp:posOffset>
                </wp:positionV>
                <wp:extent cx="5963920" cy="57797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920" cy="57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5EDC" w:rsidRPr="00AB5237" w:rsidRDefault="00AB5237" w:rsidP="00AB5237">
                            <w:pPr>
                              <w:widowControl/>
                              <w:spacing w:before="225" w:after="225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auto"/>
                                <w:lang w:bidi="ar-SA"/>
                              </w:rPr>
                            </w:pPr>
                            <w:r w:rsidRPr="00AB523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auto"/>
                                <w:lang w:bidi="ar-SA"/>
                              </w:rPr>
                              <w:t>Работники работают без средств индивидуальной защиты органа слуха (</w:t>
                            </w:r>
                            <w:proofErr w:type="spellStart"/>
                            <w:r w:rsidRPr="00AB523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auto"/>
                                <w:lang w:bidi="ar-SA"/>
                              </w:rPr>
                              <w:t>противошумные</w:t>
                            </w:r>
                            <w:proofErr w:type="spellEnd"/>
                            <w:r w:rsidRPr="00AB523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auto"/>
                                <w:lang w:bidi="ar-SA"/>
                              </w:rPr>
                              <w:t xml:space="preserve"> вкладыши (</w:t>
                            </w:r>
                            <w:proofErr w:type="spellStart"/>
                            <w:r w:rsidRPr="00AB523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auto"/>
                                <w:lang w:bidi="ar-SA"/>
                              </w:rPr>
                              <w:t>беруши</w:t>
                            </w:r>
                            <w:proofErr w:type="spellEnd"/>
                            <w:r w:rsidRPr="00AB523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auto"/>
                                <w:lang w:bidi="ar-SA"/>
                              </w:rPr>
                              <w:t xml:space="preserve">), </w:t>
                            </w:r>
                            <w:proofErr w:type="spellStart"/>
                            <w:r w:rsidRPr="00AB523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auto"/>
                                <w:lang w:bidi="ar-SA"/>
                              </w:rPr>
                              <w:t>противошумные</w:t>
                            </w:r>
                            <w:proofErr w:type="spellEnd"/>
                            <w:r w:rsidRPr="00AB523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auto"/>
                                <w:lang w:bidi="ar-SA"/>
                              </w:rPr>
                              <w:t xml:space="preserve"> </w:t>
                            </w:r>
                            <w:r w:rsidRPr="00AB523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auto"/>
                                <w:lang w:bidi="ar-SA"/>
                              </w:rPr>
                              <w:t>наушники)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82.2pt;margin-top:245.2pt;width:469.6pt;height:45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" filled="f" stroked="f">
                <v:textbox inset="0,0,0,0">
                  <w:txbxContent>
                    <w:p w:rsidR="00095EDC" w:rsidRPr="00AB5237" w:rsidRDefault="00AB5237" w:rsidP="00AB5237">
                      <w:pPr>
                        <w:widowControl/>
                        <w:spacing w:before="225" w:after="225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auto"/>
                          <w:lang w:bidi="ar-SA"/>
                        </w:rPr>
                      </w:pPr>
                      <w:r w:rsidRPr="00AB5237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auto"/>
                          <w:lang w:bidi="ar-SA"/>
                        </w:rPr>
                        <w:t>Работники работают без средств индивидуальной защиты органа слуха (</w:t>
                      </w:r>
                      <w:proofErr w:type="spellStart"/>
                      <w:r w:rsidRPr="00AB5237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auto"/>
                          <w:lang w:bidi="ar-SA"/>
                        </w:rPr>
                        <w:t>противошумные</w:t>
                      </w:r>
                      <w:proofErr w:type="spellEnd"/>
                      <w:r w:rsidRPr="00AB5237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auto"/>
                          <w:lang w:bidi="ar-SA"/>
                        </w:rPr>
                        <w:t xml:space="preserve"> вкладыши (</w:t>
                      </w:r>
                      <w:proofErr w:type="spellStart"/>
                      <w:r w:rsidRPr="00AB5237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auto"/>
                          <w:lang w:bidi="ar-SA"/>
                        </w:rPr>
                        <w:t>беруши</w:t>
                      </w:r>
                      <w:proofErr w:type="spellEnd"/>
                      <w:r w:rsidRPr="00AB5237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auto"/>
                          <w:lang w:bidi="ar-SA"/>
                        </w:rPr>
                        <w:t xml:space="preserve">), </w:t>
                      </w:r>
                      <w:proofErr w:type="spellStart"/>
                      <w:r w:rsidRPr="00AB5237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auto"/>
                          <w:lang w:bidi="ar-SA"/>
                        </w:rPr>
                        <w:t>противошумные</w:t>
                      </w:r>
                      <w:proofErr w:type="spellEnd"/>
                      <w:r w:rsidRPr="00AB5237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auto"/>
                          <w:lang w:bidi="ar-SA"/>
                        </w:rPr>
                        <w:t xml:space="preserve"> </w:t>
                      </w:r>
                      <w:r w:rsidRPr="00AB5237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auto"/>
                          <w:lang w:bidi="ar-SA"/>
                        </w:rPr>
                        <w:t>наушники)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33350" distB="542290" distL="0" distR="0" simplePos="0" relativeHeight="125829378" behindDoc="0" locked="0" layoutInCell="1" allowOverlap="1" wp14:anchorId="4F5361E1" wp14:editId="4CDED89E">
            <wp:simplePos x="0" y="0"/>
            <wp:positionH relativeFrom="page">
              <wp:posOffset>1334135</wp:posOffset>
            </wp:positionH>
            <wp:positionV relativeFrom="paragraph">
              <wp:posOffset>133350</wp:posOffset>
            </wp:positionV>
            <wp:extent cx="1621790" cy="284670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2179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27000" distB="548640" distL="1493520" distR="524510" simplePos="0" relativeHeight="125829379" behindDoc="0" locked="0" layoutInCell="1" allowOverlap="1" wp14:anchorId="1C29041C" wp14:editId="6C8F706C">
            <wp:simplePos x="0" y="0"/>
            <wp:positionH relativeFrom="page">
              <wp:posOffset>3208655</wp:posOffset>
            </wp:positionH>
            <wp:positionV relativeFrom="paragraph">
              <wp:posOffset>127000</wp:posOffset>
            </wp:positionV>
            <wp:extent cx="3273425" cy="284670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273425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5237" w:rsidRDefault="00AB5237">
      <w:pPr>
        <w:pStyle w:val="1"/>
        <w:shd w:val="clear" w:color="auto" w:fill="auto"/>
        <w:ind w:firstLine="720"/>
        <w:jc w:val="both"/>
      </w:pP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При косьбе травы с использованием оборудования для косьбы травы с электрическим приводом не допускается: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использовать удлинители, розетки в неисправном состоянии или не соответствующие подключаемой нагрузке;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работать в зонах расположения других 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электрических удлинителей;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вносить какие-либо изменения в конструкцию этого оборудования для косьбы травы, предусмотренную организацией-изготовителем;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работать без защитного щитка лесковой головки при работе с моторной косой (триммером);</w:t>
      </w:r>
    </w:p>
    <w:p w:rsidR="00095EDC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 xml:space="preserve">косить на склонах </w:t>
      </w:r>
      <w:r w:rsidRPr="00AB5237">
        <w:rPr>
          <w:rFonts w:ascii="Times New Roman" w:eastAsia="Times New Roman" w:hAnsi="Times New Roman" w:cs="Times New Roman"/>
          <w:color w:val="auto"/>
          <w:lang w:bidi="ar-SA"/>
        </w:rPr>
        <w:t>влажной травы (роса, дождь);</w:t>
      </w:r>
    </w:p>
    <w:p w:rsidR="00095EDC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B5237">
        <w:rPr>
          <w:rFonts w:ascii="Times New Roman" w:eastAsia="Times New Roman" w:hAnsi="Times New Roman" w:cs="Times New Roman"/>
          <w:color w:val="auto"/>
          <w:lang w:bidi="ar-SA"/>
        </w:rPr>
        <w:t>оставлять оборудование для косьбы травы с электрическим приводом, подключенным к электрической сети.</w:t>
      </w:r>
    </w:p>
    <w:p w:rsid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B5237" w:rsidRPr="008A0723" w:rsidRDefault="00AB5237" w:rsidP="00AB5237">
      <w:pPr>
        <w:spacing w:before="225" w:after="225"/>
        <w:jc w:val="both"/>
        <w:rPr>
          <w:rFonts w:ascii="Times New Roman" w:eastAsia="Times New Roman" w:hAnsi="Times New Roman" w:cs="Times New Roman"/>
          <w:i/>
        </w:rPr>
      </w:pPr>
      <w:r w:rsidRPr="002F33DF">
        <w:rPr>
          <w:rFonts w:ascii="Times New Roman" w:eastAsia="Times New Roman" w:hAnsi="Times New Roman" w:cs="Times New Roman"/>
          <w:i/>
        </w:rPr>
        <w:t xml:space="preserve">Информация взята с сайта </w:t>
      </w:r>
      <w:r w:rsidRPr="002F33DF">
        <w:rPr>
          <w:rFonts w:ascii="Times New Roman" w:eastAsia="Times New Roman" w:hAnsi="Times New Roman" w:cs="Times New Roman"/>
          <w:i/>
          <w:color w:val="auto"/>
        </w:rPr>
        <w:t>Департамент государственной инспекции труда</w:t>
      </w:r>
      <w:r w:rsidRPr="002F33DF">
        <w:rPr>
          <w:rFonts w:ascii="Times New Roman" w:eastAsia="Times New Roman" w:hAnsi="Times New Roman" w:cs="Times New Roman"/>
          <w:i/>
        </w:rPr>
        <w:t xml:space="preserve"> </w:t>
      </w:r>
      <w:r w:rsidRPr="002F33DF">
        <w:rPr>
          <w:rFonts w:ascii="Times New Roman" w:eastAsia="Times New Roman" w:hAnsi="Times New Roman" w:cs="Times New Roman"/>
          <w:i/>
          <w:color w:val="auto"/>
        </w:rPr>
        <w:t>Министерства труда и социальной защиты Республики Беларусь</w:t>
      </w:r>
      <w:r>
        <w:rPr>
          <w:rFonts w:ascii="Times New Roman" w:eastAsia="Times New Roman" w:hAnsi="Times New Roman" w:cs="Times New Roman"/>
          <w:i/>
        </w:rPr>
        <w:t xml:space="preserve"> </w:t>
      </w:r>
      <w:hyperlink r:id="rId11" w:history="1">
        <w:r w:rsidRPr="002611BD">
          <w:rPr>
            <w:rStyle w:val="a8"/>
            <w:rFonts w:ascii="Times New Roman" w:eastAsia="Times New Roman" w:hAnsi="Times New Roman" w:cs="Times New Roman"/>
            <w:i/>
            <w:lang w:val="en-US"/>
          </w:rPr>
          <w:t>www</w:t>
        </w:r>
        <w:r w:rsidRPr="002611BD">
          <w:rPr>
            <w:rStyle w:val="a8"/>
            <w:rFonts w:ascii="Times New Roman" w:eastAsia="Times New Roman" w:hAnsi="Times New Roman" w:cs="Times New Roman"/>
            <w:i/>
          </w:rPr>
          <w:t>.</w:t>
        </w:r>
        <w:proofErr w:type="spellStart"/>
        <w:r w:rsidRPr="002611BD">
          <w:rPr>
            <w:rStyle w:val="a8"/>
            <w:rFonts w:ascii="Times New Roman" w:eastAsia="Times New Roman" w:hAnsi="Times New Roman" w:cs="Times New Roman"/>
            <w:i/>
            <w:lang w:val="en-US"/>
          </w:rPr>
          <w:t>git</w:t>
        </w:r>
        <w:proofErr w:type="spellEnd"/>
        <w:r w:rsidRPr="002611BD">
          <w:rPr>
            <w:rStyle w:val="a8"/>
            <w:rFonts w:ascii="Times New Roman" w:eastAsia="Times New Roman" w:hAnsi="Times New Roman" w:cs="Times New Roman"/>
            <w:i/>
          </w:rPr>
          <w:t>.</w:t>
        </w:r>
        <w:proofErr w:type="spellStart"/>
        <w:r w:rsidRPr="002611BD">
          <w:rPr>
            <w:rStyle w:val="a8"/>
            <w:rFonts w:ascii="Times New Roman" w:eastAsia="Times New Roman" w:hAnsi="Times New Roman" w:cs="Times New Roman"/>
            <w:i/>
            <w:lang w:val="en-US"/>
          </w:rPr>
          <w:t>gov</w:t>
        </w:r>
        <w:proofErr w:type="spellEnd"/>
        <w:r w:rsidRPr="002611BD">
          <w:rPr>
            <w:rStyle w:val="a8"/>
            <w:rFonts w:ascii="Times New Roman" w:eastAsia="Times New Roman" w:hAnsi="Times New Roman" w:cs="Times New Roman"/>
            <w:i/>
          </w:rPr>
          <w:t>.</w:t>
        </w:r>
        <w:r w:rsidRPr="002611BD">
          <w:rPr>
            <w:rStyle w:val="a8"/>
            <w:rFonts w:ascii="Times New Roman" w:eastAsia="Times New Roman" w:hAnsi="Times New Roman" w:cs="Times New Roman"/>
            <w:i/>
            <w:lang w:val="en-US"/>
          </w:rPr>
          <w:t>by</w:t>
        </w:r>
      </w:hyperlink>
    </w:p>
    <w:p w:rsidR="00AB5237" w:rsidRPr="00AB5237" w:rsidRDefault="00AB5237" w:rsidP="00AB5237">
      <w:pPr>
        <w:widowControl/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AB5237" w:rsidRPr="00AB5237" w:rsidSect="00AB5237">
      <w:headerReference w:type="default" r:id="rId12"/>
      <w:headerReference w:type="first" r:id="rId13"/>
      <w:pgSz w:w="11900" w:h="16840"/>
      <w:pgMar w:top="720" w:right="720" w:bottom="720" w:left="72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5237">
      <w:r>
        <w:separator/>
      </w:r>
    </w:p>
  </w:endnote>
  <w:endnote w:type="continuationSeparator" w:id="0">
    <w:p w:rsidR="00000000" w:rsidRDefault="00AB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DC" w:rsidRDefault="00095EDC"/>
  </w:footnote>
  <w:footnote w:type="continuationSeparator" w:id="0">
    <w:p w:rsidR="00095EDC" w:rsidRDefault="00095E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DC" w:rsidRDefault="00AB52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D38EE90" wp14:editId="0C2510F6">
              <wp:simplePos x="0" y="0"/>
              <wp:positionH relativeFrom="page">
                <wp:posOffset>4098290</wp:posOffset>
              </wp:positionH>
              <wp:positionV relativeFrom="page">
                <wp:posOffset>454025</wp:posOffset>
              </wp:positionV>
              <wp:extent cx="76200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5EDC" w:rsidRDefault="00AB5237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B5237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22.7pt;margin-top:35.75pt;width:6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" filled="f" stroked="f">
              <v:textbox style="mso-fit-shape-to-text:t" inset="0,0,0,0">
                <w:txbxContent>
                  <w:p w:rsidR="00095EDC" w:rsidRDefault="00AB5237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B5237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DC" w:rsidRDefault="00095ED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95EDC"/>
    <w:rsid w:val="00095EDC"/>
    <w:rsid w:val="00A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B52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237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AB52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B52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237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AB52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it.gov.b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структурного</vt:lpstr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структурного</dc:title>
  <dc:creator>USER</dc:creator>
  <cp:lastModifiedBy>Карпович Вадим Викторович</cp:lastModifiedBy>
  <cp:revision>2</cp:revision>
  <dcterms:created xsi:type="dcterms:W3CDTF">2024-04-17T13:50:00Z</dcterms:created>
  <dcterms:modified xsi:type="dcterms:W3CDTF">2024-04-17T13:50:00Z</dcterms:modified>
</cp:coreProperties>
</file>