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BF62" w14:textId="7468A46B" w:rsidR="00292954" w:rsidRDefault="00107FD3" w:rsidP="00107FD3">
      <w:pPr>
        <w:jc w:val="center"/>
        <w:rPr>
          <w:b/>
          <w:sz w:val="40"/>
          <w:szCs w:val="40"/>
        </w:rPr>
      </w:pPr>
      <w:r w:rsidRPr="00107FD3">
        <w:rPr>
          <w:b/>
          <w:sz w:val="40"/>
          <w:szCs w:val="40"/>
        </w:rPr>
        <w:t>ПРОДАЕТСЯ комплекс</w:t>
      </w:r>
      <w:r w:rsidR="009C3CD4" w:rsidRPr="00107FD3">
        <w:rPr>
          <w:b/>
          <w:sz w:val="40"/>
          <w:szCs w:val="40"/>
        </w:rPr>
        <w:t xml:space="preserve"> </w:t>
      </w:r>
      <w:r w:rsidRPr="00107FD3">
        <w:rPr>
          <w:b/>
          <w:sz w:val="40"/>
          <w:szCs w:val="40"/>
        </w:rPr>
        <w:t>зданий</w:t>
      </w:r>
      <w:r w:rsidR="00292954">
        <w:rPr>
          <w:b/>
          <w:sz w:val="40"/>
          <w:szCs w:val="40"/>
        </w:rPr>
        <w:t xml:space="preserve"> </w:t>
      </w:r>
      <w:r w:rsidR="00D94E95">
        <w:rPr>
          <w:b/>
          <w:sz w:val="40"/>
          <w:szCs w:val="40"/>
        </w:rPr>
        <w:t xml:space="preserve">на озере Любань </w:t>
      </w:r>
    </w:p>
    <w:p w14:paraId="50621AFF" w14:textId="77777777" w:rsidR="00E2097E" w:rsidRDefault="00E2097E" w:rsidP="00147B3F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b/>
          <w:bCs/>
          <w:sz w:val="28"/>
          <w:szCs w:val="28"/>
        </w:rPr>
      </w:pPr>
    </w:p>
    <w:p w14:paraId="3CE9B185" w14:textId="33A3C3E1" w:rsidR="00147B3F" w:rsidRPr="00D94E95" w:rsidRDefault="00292954" w:rsidP="00147B3F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bCs/>
          <w:sz w:val="28"/>
          <w:szCs w:val="28"/>
        </w:rPr>
      </w:pPr>
      <w:r w:rsidRPr="00D94E95">
        <w:rPr>
          <w:b/>
          <w:bCs/>
          <w:sz w:val="28"/>
          <w:szCs w:val="28"/>
        </w:rPr>
        <w:t xml:space="preserve">2 </w:t>
      </w:r>
      <w:r w:rsidRPr="00D94E95">
        <w:rPr>
          <w:b/>
          <w:bCs/>
          <w:sz w:val="28"/>
          <w:szCs w:val="28"/>
        </w:rPr>
        <w:t>июн</w:t>
      </w:r>
      <w:r w:rsidRPr="00D94E95">
        <w:rPr>
          <w:b/>
          <w:bCs/>
          <w:sz w:val="28"/>
          <w:szCs w:val="28"/>
        </w:rPr>
        <w:t>я 202</w:t>
      </w:r>
      <w:r w:rsidRPr="00D94E95">
        <w:rPr>
          <w:b/>
          <w:bCs/>
          <w:sz w:val="28"/>
          <w:szCs w:val="28"/>
        </w:rPr>
        <w:t>6</w:t>
      </w:r>
      <w:r w:rsidRPr="00D94E95">
        <w:rPr>
          <w:b/>
          <w:bCs/>
          <w:sz w:val="28"/>
          <w:szCs w:val="28"/>
        </w:rPr>
        <w:t xml:space="preserve"> г.</w:t>
      </w:r>
      <w:r w:rsidRPr="00D94E95">
        <w:rPr>
          <w:bCs/>
          <w:sz w:val="28"/>
          <w:szCs w:val="28"/>
        </w:rPr>
        <w:t xml:space="preserve"> проводятся электронные торги по продаже государственного имущества</w:t>
      </w:r>
      <w:r w:rsidRPr="00D94E95">
        <w:rPr>
          <w:bCs/>
          <w:sz w:val="28"/>
          <w:szCs w:val="28"/>
        </w:rPr>
        <w:t xml:space="preserve">, расположенного по адресу: </w:t>
      </w:r>
      <w:r w:rsidRPr="00D94E95">
        <w:rPr>
          <w:bCs/>
          <w:sz w:val="28"/>
          <w:szCs w:val="28"/>
        </w:rPr>
        <w:t>Кобринский р-н, Дивинский с</w:t>
      </w:r>
      <w:r w:rsidRPr="00D94E95">
        <w:rPr>
          <w:bCs/>
          <w:sz w:val="28"/>
          <w:szCs w:val="28"/>
        </w:rPr>
        <w:t>/с</w:t>
      </w:r>
      <w:r w:rsidRPr="00D94E95">
        <w:rPr>
          <w:bCs/>
          <w:sz w:val="28"/>
          <w:szCs w:val="28"/>
        </w:rPr>
        <w:t xml:space="preserve">, 9, вблизи </w:t>
      </w:r>
      <w:proofErr w:type="spellStart"/>
      <w:r w:rsidRPr="00D94E95">
        <w:rPr>
          <w:bCs/>
          <w:sz w:val="28"/>
          <w:szCs w:val="28"/>
        </w:rPr>
        <w:t>аг</w:t>
      </w:r>
      <w:proofErr w:type="spellEnd"/>
      <w:r w:rsidRPr="00D94E95">
        <w:rPr>
          <w:bCs/>
          <w:sz w:val="28"/>
          <w:szCs w:val="28"/>
        </w:rPr>
        <w:t xml:space="preserve">. </w:t>
      </w:r>
      <w:r w:rsidR="00E2097E">
        <w:rPr>
          <w:bCs/>
          <w:sz w:val="28"/>
          <w:szCs w:val="28"/>
        </w:rPr>
        <w:t> </w:t>
      </w:r>
      <w:r w:rsidRPr="00D94E95">
        <w:rPr>
          <w:bCs/>
          <w:sz w:val="28"/>
          <w:szCs w:val="28"/>
        </w:rPr>
        <w:t>Дивин</w:t>
      </w:r>
      <w:r w:rsidR="00147B3F" w:rsidRPr="00D94E95">
        <w:rPr>
          <w:bCs/>
          <w:sz w:val="28"/>
          <w:szCs w:val="28"/>
        </w:rPr>
        <w:t xml:space="preserve">. </w:t>
      </w:r>
      <w:r w:rsidR="00147B3F" w:rsidRPr="00D94E95">
        <w:rPr>
          <w:bCs/>
          <w:sz w:val="28"/>
          <w:szCs w:val="28"/>
        </w:rPr>
        <w:t xml:space="preserve">Начальная цена продажи на электронных торгах – </w:t>
      </w:r>
      <w:r w:rsidR="00147B3F" w:rsidRPr="00D94E95">
        <w:rPr>
          <w:bCs/>
          <w:sz w:val="28"/>
          <w:szCs w:val="28"/>
        </w:rPr>
        <w:t>162 086,00 бел.</w:t>
      </w:r>
      <w:r w:rsidR="00147B3F" w:rsidRPr="00D94E95">
        <w:rPr>
          <w:bCs/>
          <w:sz w:val="28"/>
          <w:szCs w:val="28"/>
        </w:rPr>
        <w:t xml:space="preserve"> руб. </w:t>
      </w:r>
      <w:r w:rsidR="00D94E95" w:rsidRPr="00D94E95">
        <w:rPr>
          <w:sz w:val="28"/>
          <w:szCs w:val="28"/>
        </w:rPr>
        <w:t>Размер задатка – 30</w:t>
      </w:r>
      <w:r w:rsidR="00E2097E">
        <w:rPr>
          <w:sz w:val="28"/>
          <w:szCs w:val="28"/>
        </w:rPr>
        <w:t> </w:t>
      </w:r>
      <w:r w:rsidR="00D94E95" w:rsidRPr="00D94E95">
        <w:rPr>
          <w:sz w:val="28"/>
          <w:szCs w:val="28"/>
        </w:rPr>
        <w:t>000</w:t>
      </w:r>
      <w:r w:rsidR="00E2097E">
        <w:rPr>
          <w:sz w:val="28"/>
          <w:szCs w:val="28"/>
        </w:rPr>
        <w:t>,00</w:t>
      </w:r>
      <w:r w:rsidR="00D94E95" w:rsidRPr="00D94E95">
        <w:rPr>
          <w:sz w:val="28"/>
          <w:szCs w:val="28"/>
        </w:rPr>
        <w:t xml:space="preserve"> </w:t>
      </w:r>
      <w:r w:rsidR="00E2097E">
        <w:rPr>
          <w:sz w:val="28"/>
          <w:szCs w:val="28"/>
        </w:rPr>
        <w:t xml:space="preserve">бел. </w:t>
      </w:r>
      <w:r w:rsidR="00D94E95" w:rsidRPr="00D94E95">
        <w:rPr>
          <w:sz w:val="28"/>
          <w:szCs w:val="28"/>
        </w:rPr>
        <w:t>руб.</w:t>
      </w:r>
    </w:p>
    <w:p w14:paraId="5489F3E6" w14:textId="6C4C0E42" w:rsidR="00292954" w:rsidRPr="00147B3F" w:rsidRDefault="00292954" w:rsidP="00292954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bCs/>
          <w:sz w:val="4"/>
          <w:szCs w:val="4"/>
          <w:lang w:val="ru-BY"/>
        </w:rPr>
      </w:pPr>
    </w:p>
    <w:tbl>
      <w:tblPr>
        <w:tblStyle w:val="a6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9"/>
        <w:gridCol w:w="3407"/>
        <w:gridCol w:w="3685"/>
      </w:tblGrid>
      <w:tr w:rsidR="00E17BC7" w:rsidRPr="00E17BC7" w14:paraId="04E49FF6" w14:textId="77777777" w:rsidTr="00E17BC7">
        <w:tc>
          <w:tcPr>
            <w:tcW w:w="3539" w:type="dxa"/>
          </w:tcPr>
          <w:p w14:paraId="100ADD20" w14:textId="17B024AD" w:rsidR="00E17BC7" w:rsidRPr="00E17BC7" w:rsidRDefault="00E17BC7" w:rsidP="00E17BC7">
            <w:pPr>
              <w:jc w:val="center"/>
              <w:rPr>
                <w:sz w:val="24"/>
                <w:szCs w:val="24"/>
              </w:rPr>
            </w:pPr>
            <w:r w:rsidRPr="00E17BC7">
              <w:rPr>
                <w:sz w:val="24"/>
                <w:szCs w:val="24"/>
              </w:rPr>
              <w:t>цех безалкогольных напитков (площадь 979,2 кв.м.)</w:t>
            </w:r>
            <w:r w:rsidRPr="00E17BC7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E17BC7">
              <w:rPr>
                <w:noProof/>
                <w:color w:val="EE0000"/>
                <w:sz w:val="24"/>
                <w:szCs w:val="24"/>
                <w:lang w:eastAsia="ru-RU"/>
              </w:rPr>
              <w:drawing>
                <wp:inline distT="0" distB="0" distL="0" distR="0" wp14:anchorId="5B7BB093" wp14:editId="2F1DAA0E">
                  <wp:extent cx="2131096" cy="1327150"/>
                  <wp:effectExtent l="0" t="0" r="2540" b="6350"/>
                  <wp:docPr id="4646863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485" cy="134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29B3F62C" w14:textId="4FB2B40A" w:rsidR="00E17BC7" w:rsidRPr="00E17BC7" w:rsidRDefault="00E17BC7" w:rsidP="00E17BC7">
            <w:pPr>
              <w:jc w:val="center"/>
              <w:rPr>
                <w:sz w:val="24"/>
                <w:szCs w:val="24"/>
              </w:rPr>
            </w:pPr>
            <w:r w:rsidRPr="00E17BC7">
              <w:rPr>
                <w:sz w:val="24"/>
                <w:szCs w:val="24"/>
              </w:rPr>
              <w:t>главный корпус цеха безалкогольных напитков, (площадь 839,9 кв.м.)</w:t>
            </w:r>
            <w:r w:rsidRPr="00E17BC7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E17BC7">
              <w:rPr>
                <w:noProof/>
                <w:color w:val="EE0000"/>
                <w:sz w:val="24"/>
                <w:szCs w:val="24"/>
              </w:rPr>
              <w:drawing>
                <wp:inline distT="0" distB="0" distL="0" distR="0" wp14:anchorId="15B1B9E1" wp14:editId="23DEA2F1">
                  <wp:extent cx="1831513" cy="1365250"/>
                  <wp:effectExtent l="0" t="0" r="0" b="6350"/>
                  <wp:docPr id="149513988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51" cy="137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C2F9C2C" w14:textId="1CDBD2CD" w:rsidR="00E17BC7" w:rsidRPr="00E17BC7" w:rsidRDefault="00E17BC7" w:rsidP="00E17BC7">
            <w:pPr>
              <w:jc w:val="center"/>
              <w:rPr>
                <w:sz w:val="24"/>
                <w:szCs w:val="24"/>
                <w:lang w:val="ru-BY"/>
              </w:rPr>
            </w:pPr>
            <w:r w:rsidRPr="00E17BC7">
              <w:rPr>
                <w:sz w:val="24"/>
                <w:szCs w:val="24"/>
                <w:lang w:val="ru-BY"/>
              </w:rPr>
              <w:t xml:space="preserve">незавершенное незаконсервированное капитальное строение </w:t>
            </w:r>
            <w:r w:rsidRPr="00E17BC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870F5C" wp14:editId="7D653248">
                  <wp:extent cx="1219200" cy="1143736"/>
                  <wp:effectExtent l="0" t="0" r="0" b="0"/>
                  <wp:docPr id="9507693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786" cy="116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70702" w14:textId="3DE56525" w:rsidR="00E17BC7" w:rsidRPr="00E17BC7" w:rsidRDefault="00E17BC7" w:rsidP="00E1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E17BC7" w:rsidRPr="00E17BC7" w14:paraId="38D35BC8" w14:textId="77777777" w:rsidTr="00E17BC7">
        <w:tc>
          <w:tcPr>
            <w:tcW w:w="3539" w:type="dxa"/>
          </w:tcPr>
          <w:p w14:paraId="121A7FF1" w14:textId="77777777" w:rsidR="00E17BC7" w:rsidRPr="00E17BC7" w:rsidRDefault="00E17BC7" w:rsidP="00E1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17BC7">
              <w:rPr>
                <w:sz w:val="24"/>
                <w:szCs w:val="24"/>
              </w:rPr>
              <w:t>овощехранилище (площадь 454,2 кв.м.)</w:t>
            </w:r>
          </w:p>
          <w:p w14:paraId="51D957BD" w14:textId="422133F0" w:rsidR="00E17BC7" w:rsidRPr="00E17BC7" w:rsidRDefault="00E17BC7" w:rsidP="00E17BC7">
            <w:pPr>
              <w:jc w:val="center"/>
              <w:rPr>
                <w:color w:val="EE0000"/>
                <w:sz w:val="24"/>
                <w:szCs w:val="24"/>
              </w:rPr>
            </w:pPr>
            <w:r w:rsidRPr="00E17BC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D254B2" wp14:editId="3607EC02">
                  <wp:extent cx="2241550" cy="818846"/>
                  <wp:effectExtent l="0" t="0" r="6350" b="635"/>
                  <wp:docPr id="10433891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205" cy="83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77405697" w14:textId="1A61F587" w:rsidR="00E17BC7" w:rsidRPr="00E17BC7" w:rsidRDefault="00E17BC7" w:rsidP="00E1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EE0000"/>
                <w:sz w:val="24"/>
                <w:szCs w:val="24"/>
              </w:rPr>
            </w:pPr>
            <w:r w:rsidRPr="00E17BC7">
              <w:rPr>
                <w:sz w:val="24"/>
                <w:szCs w:val="24"/>
              </w:rPr>
              <w:t>здание кафе «Любань» (площадь 103,5 кв.м.)</w:t>
            </w:r>
            <w:r w:rsidRPr="00E17BC7">
              <w:rPr>
                <w:noProof/>
                <w:sz w:val="24"/>
                <w:szCs w:val="24"/>
              </w:rPr>
              <w:drawing>
                <wp:inline distT="0" distB="0" distL="0" distR="0" wp14:anchorId="2E8952AA" wp14:editId="1513638C">
                  <wp:extent cx="1173168" cy="628650"/>
                  <wp:effectExtent l="0" t="0" r="8255" b="0"/>
                  <wp:docPr id="9584256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048" cy="63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E17BC7">
              <w:rPr>
                <w:noProof/>
                <w:sz w:val="24"/>
                <w:szCs w:val="24"/>
              </w:rPr>
              <w:drawing>
                <wp:inline distT="0" distB="0" distL="0" distR="0" wp14:anchorId="425E4103" wp14:editId="63F3A525">
                  <wp:extent cx="794875" cy="615950"/>
                  <wp:effectExtent l="0" t="0" r="5715" b="0"/>
                  <wp:docPr id="2936305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18" cy="64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87F841B" w14:textId="3B14F0D5" w:rsidR="00E17BC7" w:rsidRPr="00E17BC7" w:rsidRDefault="00E17BC7" w:rsidP="00E17BC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E17BC7">
              <w:rPr>
                <w:sz w:val="24"/>
                <w:szCs w:val="24"/>
              </w:rPr>
              <w:t>гараж-склад (площадь 192,9 кв.м.)</w:t>
            </w:r>
          </w:p>
          <w:p w14:paraId="1A07D06B" w14:textId="3EFBD574" w:rsidR="00E17BC7" w:rsidRPr="00E17BC7" w:rsidRDefault="00E17BC7" w:rsidP="00E17BC7">
            <w:pPr>
              <w:jc w:val="center"/>
              <w:rPr>
                <w:noProof/>
                <w:color w:val="EE0000"/>
                <w:sz w:val="24"/>
                <w:szCs w:val="24"/>
                <w:lang w:eastAsia="ru-RU"/>
              </w:rPr>
            </w:pPr>
            <w:r w:rsidRPr="00E17BC7">
              <w:rPr>
                <w:noProof/>
                <w:sz w:val="24"/>
                <w:szCs w:val="24"/>
              </w:rPr>
              <w:drawing>
                <wp:inline distT="0" distB="0" distL="0" distR="0" wp14:anchorId="5E388E38" wp14:editId="3AB4D455">
                  <wp:extent cx="2123722" cy="711200"/>
                  <wp:effectExtent l="0" t="0" r="0" b="0"/>
                  <wp:docPr id="18398720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863" cy="72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C7" w:rsidRPr="00E17BC7" w14:paraId="64D2D620" w14:textId="77777777" w:rsidTr="00E17BC7">
        <w:tc>
          <w:tcPr>
            <w:tcW w:w="3539" w:type="dxa"/>
          </w:tcPr>
          <w:p w14:paraId="6329693A" w14:textId="2D67E0BA" w:rsidR="00E17BC7" w:rsidRPr="00E17BC7" w:rsidRDefault="00E17BC7" w:rsidP="00E17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E17BC7">
              <w:rPr>
                <w:sz w:val="24"/>
                <w:szCs w:val="24"/>
              </w:rPr>
              <w:t>проходная (площадь 30,8 кв.м.)</w:t>
            </w:r>
            <w:r w:rsidRPr="00E17BC7">
              <w:rPr>
                <w:noProof/>
                <w:sz w:val="24"/>
                <w:szCs w:val="24"/>
              </w:rPr>
              <w:drawing>
                <wp:inline distT="0" distB="0" distL="0" distR="0" wp14:anchorId="1B590DC1" wp14:editId="42716C98">
                  <wp:extent cx="1223670" cy="768350"/>
                  <wp:effectExtent l="0" t="0" r="0" b="0"/>
                  <wp:docPr id="8975522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263" cy="790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  <w:vAlign w:val="center"/>
          </w:tcPr>
          <w:p w14:paraId="3C90614F" w14:textId="05250A5A" w:rsidR="00E17BC7" w:rsidRDefault="00E17BC7" w:rsidP="00E17BC7">
            <w:pPr>
              <w:jc w:val="center"/>
              <w:rPr>
                <w:sz w:val="24"/>
                <w:szCs w:val="24"/>
              </w:rPr>
            </w:pPr>
            <w:r w:rsidRPr="00E17BC7">
              <w:rPr>
                <w:sz w:val="24"/>
                <w:szCs w:val="24"/>
              </w:rPr>
              <w:t>артскважина</w:t>
            </w:r>
          </w:p>
          <w:p w14:paraId="0BE25475" w14:textId="1437D26D" w:rsidR="00E17BC7" w:rsidRPr="00E17BC7" w:rsidRDefault="00E17BC7" w:rsidP="00E17BC7">
            <w:pPr>
              <w:jc w:val="center"/>
              <w:rPr>
                <w:sz w:val="24"/>
                <w:szCs w:val="24"/>
              </w:rPr>
            </w:pPr>
            <w:r w:rsidRPr="00E17BC7">
              <w:rPr>
                <w:sz w:val="24"/>
                <w:szCs w:val="24"/>
              </w:rPr>
              <w:t>(площадью 7,6 кв.м.)</w:t>
            </w:r>
            <w:r w:rsidRPr="00E17BC7">
              <w:rPr>
                <w:noProof/>
                <w:sz w:val="24"/>
                <w:szCs w:val="24"/>
              </w:rPr>
              <w:drawing>
                <wp:inline distT="0" distB="0" distL="0" distR="0" wp14:anchorId="68824064" wp14:editId="44CC12A2">
                  <wp:extent cx="533593" cy="488950"/>
                  <wp:effectExtent l="0" t="0" r="0" b="6350"/>
                  <wp:docPr id="194284705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57" cy="497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BC7">
              <w:rPr>
                <w:sz w:val="24"/>
                <w:szCs w:val="24"/>
              </w:rPr>
              <w:t xml:space="preserve"> и </w:t>
            </w:r>
            <w:r w:rsidRPr="00E17BC7">
              <w:rPr>
                <w:sz w:val="24"/>
                <w:szCs w:val="24"/>
              </w:rPr>
              <w:t xml:space="preserve">водонапорная башня </w:t>
            </w:r>
            <w:r w:rsidRPr="00E17BC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692445" wp14:editId="5EA15A69">
                  <wp:extent cx="332977" cy="716280"/>
                  <wp:effectExtent l="0" t="0" r="0" b="7620"/>
                  <wp:docPr id="14968291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76" cy="74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D9AC05E" w14:textId="4642A07D" w:rsidR="00E17BC7" w:rsidRPr="00E17BC7" w:rsidRDefault="00E17BC7" w:rsidP="00E17BC7">
            <w:pPr>
              <w:jc w:val="center"/>
              <w:rPr>
                <w:sz w:val="24"/>
                <w:szCs w:val="24"/>
              </w:rPr>
            </w:pPr>
            <w:r w:rsidRPr="00E17BC7">
              <w:rPr>
                <w:sz w:val="24"/>
                <w:szCs w:val="24"/>
              </w:rPr>
              <w:t xml:space="preserve">подстанция (площадь 32,2 кв.м.) </w:t>
            </w:r>
            <w:r w:rsidRPr="00E17BC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3AC90" wp14:editId="5ECFB8EC">
                  <wp:extent cx="918266" cy="807720"/>
                  <wp:effectExtent l="0" t="0" r="0" b="0"/>
                  <wp:docPr id="7" name="Рисунок 7" descr="D:\Рабочий стол\IMG_8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\IMG_8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11" cy="837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590F0" w14:textId="010570A0" w:rsidR="00292954" w:rsidRPr="00D94E95" w:rsidRDefault="00E17BC7" w:rsidP="00E2097E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bCs/>
          <w:sz w:val="28"/>
          <w:szCs w:val="28"/>
        </w:rPr>
      </w:pPr>
      <w:r w:rsidRPr="00D94E95">
        <w:rPr>
          <w:bCs/>
          <w:sz w:val="28"/>
          <w:szCs w:val="28"/>
        </w:rPr>
        <w:t>Земельный участок площадью 2,6151 га, имеет ограничения (обременения) прав в использовании земель, находящихся в водоохранных зонах водных объектов вне прибрежных полос на всей площади; предоставляет</w:t>
      </w:r>
      <w:r w:rsidR="00E2097E">
        <w:rPr>
          <w:bCs/>
          <w:sz w:val="28"/>
          <w:szCs w:val="28"/>
        </w:rPr>
        <w:t>ся</w:t>
      </w:r>
      <w:r w:rsidRPr="00D94E95">
        <w:rPr>
          <w:bCs/>
          <w:sz w:val="28"/>
          <w:szCs w:val="28"/>
        </w:rPr>
        <w:t xml:space="preserve"> в аренду, срок аренды – 50 лет; использовать земельный участок для размещения объектов административного назначения, промышленности, оптовой торговли, материально-технического и продовольственного снабжения, заготовок и сбыта продукции, бытового обслуживания населения.</w:t>
      </w:r>
    </w:p>
    <w:p w14:paraId="5CA872FB" w14:textId="4CFBAB2C" w:rsidR="00107FD3" w:rsidRPr="00D94E95" w:rsidRDefault="00107FD3" w:rsidP="00107FD3">
      <w:pPr>
        <w:pBdr>
          <w:top w:val="nil"/>
          <w:left w:val="nil"/>
          <w:bottom w:val="nil"/>
          <w:right w:val="nil"/>
          <w:between w:val="nil"/>
        </w:pBdr>
        <w:suppressAutoHyphens/>
        <w:spacing w:line="280" w:lineRule="exact"/>
        <w:ind w:firstLine="567"/>
        <w:jc w:val="both"/>
        <w:rPr>
          <w:b/>
          <w:bCs/>
          <w:sz w:val="28"/>
          <w:szCs w:val="28"/>
        </w:rPr>
      </w:pPr>
      <w:r w:rsidRPr="00D94E95">
        <w:rPr>
          <w:b/>
          <w:bCs/>
          <w:sz w:val="28"/>
          <w:szCs w:val="28"/>
        </w:rPr>
        <w:t>Продажа государственного имущества осуществляется с условиями:</w:t>
      </w:r>
    </w:p>
    <w:p w14:paraId="148AC274" w14:textId="1797031E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1. осуществлять деятельность</w:t>
      </w:r>
      <w:r w:rsidRPr="00D94E95">
        <w:rPr>
          <w:rFonts w:eastAsia="Calibri" w:cs="Times New Roman"/>
          <w:spacing w:val="-2"/>
          <w:sz w:val="28"/>
          <w:szCs w:val="28"/>
          <w:vertAlign w:val="superscript"/>
          <w:lang w:eastAsia="ru-RU"/>
        </w:rPr>
        <w:t>1</w:t>
      </w: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 с использованием завершенного строительством приобретенного государственного имущества и (или) построенного после его сноса нового объекта, в течение пяти лет, начиная не позднее:</w:t>
      </w:r>
    </w:p>
    <w:p w14:paraId="2A52911E" w14:textId="77777777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одного года с даты подписания актов приема-передачи приобретенного государственного имущества;</w:t>
      </w:r>
    </w:p>
    <w:p w14:paraId="49177C15" w14:textId="77777777" w:rsidR="00E2097E" w:rsidRPr="00D94E95" w:rsidRDefault="00D94E95" w:rsidP="00E2097E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трех месяцев с даты ввода объекта в эксплуатацию по результатам завершения работ по его реконструкции и (или) сносу приобретенного государственного имущества и возведению нового объекта (при необходимости) в соответствии со сроками, определенными проектной документацией или трех лет с даты подписания актов приема-</w:t>
      </w:r>
      <w:r w:rsidR="00E2097E">
        <w:rPr>
          <w:rFonts w:eastAsia="Calibri" w:cs="Times New Roman"/>
          <w:spacing w:val="-2"/>
          <w:sz w:val="28"/>
          <w:szCs w:val="28"/>
          <w:lang w:eastAsia="ru-RU"/>
        </w:rPr>
        <w:br/>
      </w:r>
      <w:r w:rsidR="00E2097E" w:rsidRPr="00D94E95">
        <w:rPr>
          <w:rFonts w:eastAsia="Calibri" w:cs="Times New Roman"/>
          <w:spacing w:val="-2"/>
          <w:sz w:val="28"/>
          <w:szCs w:val="28"/>
          <w:lang w:eastAsia="ru-RU"/>
        </w:rPr>
        <w:t>_______________________________________________________________</w:t>
      </w:r>
    </w:p>
    <w:p w14:paraId="250012D0" w14:textId="77777777" w:rsidR="00E2097E" w:rsidRPr="00D94E95" w:rsidRDefault="00E2097E" w:rsidP="00E2097E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0"/>
          <w:szCs w:val="20"/>
          <w:lang w:val="ru-BY" w:eastAsia="ru-RU"/>
        </w:rPr>
      </w:pPr>
      <w:r w:rsidRPr="00D94E95">
        <w:rPr>
          <w:rFonts w:eastAsia="Calibri" w:cs="Times New Roman"/>
          <w:spacing w:val="-2"/>
          <w:sz w:val="20"/>
          <w:szCs w:val="20"/>
          <w:vertAlign w:val="superscript"/>
          <w:lang w:eastAsia="ru-RU"/>
        </w:rPr>
        <w:t>1 </w:t>
      </w:r>
      <w:r w:rsidRPr="00D94E95">
        <w:rPr>
          <w:rFonts w:eastAsia="Calibri" w:cs="Times New Roman"/>
          <w:spacing w:val="-2"/>
          <w:sz w:val="20"/>
          <w:szCs w:val="20"/>
          <w:lang w:eastAsia="ru-RU"/>
        </w:rPr>
        <w:t>Под деятельностью понимается индивидуальная предпринимательская деятельность, деятельность коммерческих и некоммерческих организаций.</w:t>
      </w:r>
    </w:p>
    <w:p w14:paraId="3C95EF7C" w14:textId="47ECB9E7" w:rsidR="00D94E95" w:rsidRPr="00D94E95" w:rsidRDefault="00D94E95" w:rsidP="00E2097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lastRenderedPageBreak/>
        <w:t>передачи приобретенного государственного имущества, при отсутствии в проектной документации сроков проведения строительно-монтажных работ по реконструкции и (или) сносу приобретенного государственного имущества и строительству нового объекта.</w:t>
      </w:r>
    </w:p>
    <w:p w14:paraId="5F113BBD" w14:textId="403ADAC5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При необходимости осуществления строительно-монтажных работ по реконструкции и (или) сносу приобретенного государственного имущества и строительству нового объекта обратиться с заявлением в Кобринский районный исполнительный комитет (далее - райисполком) для получения разрешительной документации на реконструкцию или снос приобретенного государственного имущества, а также на проектирование и возведение нового объекта</w:t>
      </w:r>
      <w:r w:rsidRPr="00D94E95">
        <w:rPr>
          <w:rFonts w:eastAsia="Calibri" w:cs="Times New Roman"/>
          <w:spacing w:val="-2"/>
          <w:sz w:val="28"/>
          <w:szCs w:val="28"/>
          <w:vertAlign w:val="superscript"/>
          <w:lang w:eastAsia="ru-RU"/>
        </w:rPr>
        <w:t>2</w:t>
      </w: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 в срок не позднее двух месяцев с даты подписания актов приема-передачи приобретенного государственного имущества;</w:t>
      </w:r>
    </w:p>
    <w:p w14:paraId="332DBDBE" w14:textId="77777777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1.2. завершить строительство незавершенного строительством приобретенного государственного имущества или осуществить его снос в срок не позднее пяти лет, начиная не позднее одного года с даты подписания акта приема-передачи приобретенного государственного имущества.</w:t>
      </w:r>
    </w:p>
    <w:p w14:paraId="7CD4F411" w14:textId="77777777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Для завершения строительства (сноса) приобретенного незавершенного незаконсервированного капитального строения обратиться с заявлением в Кобринский райисполком за разрешением на проведение проектно-изыскательских работ для завершения строительства (сноса) объекта</w:t>
      </w:r>
      <w:r w:rsidRPr="00D94E95">
        <w:rPr>
          <w:rFonts w:eastAsia="Calibri" w:cs="Times New Roman"/>
          <w:spacing w:val="-2"/>
          <w:sz w:val="28"/>
          <w:szCs w:val="28"/>
          <w:vertAlign w:val="superscript"/>
          <w:lang w:eastAsia="ru-RU"/>
        </w:rPr>
        <w:t>2</w:t>
      </w: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 в срок не позднее двух месяцев с даты подписания актов приема-передачи приобретенного государственного имущества.</w:t>
      </w:r>
    </w:p>
    <w:p w14:paraId="10A42C69" w14:textId="6AD6CD7F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Покупатель имеет право на снос приобретенных капитальных строений (зданий, сооружений) и возведение нового объекта либо снос отдельных объектов, входящих в состав приобретенного государственного имущества которые не могут быть использованы, на снос незавершенного незаконсервированного капитального строения, в случае:</w:t>
      </w:r>
    </w:p>
    <w:p w14:paraId="054871EB" w14:textId="77777777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полной оплаты цены продажи государственного имущества;</w:t>
      </w:r>
    </w:p>
    <w:p w14:paraId="4746F992" w14:textId="77777777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если первоначальный платеж равен или больше цены продажи сносимого(</w:t>
      </w:r>
      <w:proofErr w:type="spellStart"/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ых</w:t>
      </w:r>
      <w:proofErr w:type="spellEnd"/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) объекта(</w:t>
      </w:r>
      <w:proofErr w:type="spellStart"/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ов</w:t>
      </w:r>
      <w:proofErr w:type="spellEnd"/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).</w:t>
      </w:r>
    </w:p>
    <w:p w14:paraId="08E12E88" w14:textId="5AC4E837" w:rsidR="00D94E95" w:rsidRPr="00D94E95" w:rsidRDefault="00D94E95" w:rsidP="00D94E95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Не допускается залог и отчуждение приобретенного государственного имущества до выполнения покупателем обязательств договора купли-продажи.</w:t>
      </w:r>
    </w:p>
    <w:p w14:paraId="686EB647" w14:textId="00224B1A" w:rsidR="00E17BC7" w:rsidRPr="00E2097E" w:rsidRDefault="00E17BC7" w:rsidP="00E17BC7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sz w:val="28"/>
          <w:szCs w:val="28"/>
        </w:rPr>
      </w:pPr>
      <w:r w:rsidRPr="00E2097E">
        <w:rPr>
          <w:sz w:val="28"/>
          <w:szCs w:val="28"/>
        </w:rPr>
        <w:t>Извещение о проведении электронных торгов опубликовано 2</w:t>
      </w:r>
      <w:r w:rsidR="007F4FF3">
        <w:rPr>
          <w:sz w:val="28"/>
          <w:szCs w:val="28"/>
        </w:rPr>
        <w:t>9</w:t>
      </w:r>
      <w:r w:rsidRPr="00E2097E">
        <w:rPr>
          <w:sz w:val="28"/>
          <w:szCs w:val="28"/>
        </w:rPr>
        <w:t>.0</w:t>
      </w:r>
      <w:r w:rsidR="007F4FF3">
        <w:rPr>
          <w:sz w:val="28"/>
          <w:szCs w:val="28"/>
        </w:rPr>
        <w:t>4</w:t>
      </w:r>
      <w:r w:rsidRPr="00E2097E">
        <w:rPr>
          <w:sz w:val="28"/>
          <w:szCs w:val="28"/>
        </w:rPr>
        <w:t xml:space="preserve">.2026 в глобальной компьютерной сети интернет на официальном сайте Брестского облисполкома - </w:t>
      </w:r>
      <w:r w:rsidRPr="00E2097E">
        <w:rPr>
          <w:rStyle w:val="a9"/>
          <w:color w:val="auto"/>
          <w:sz w:val="28"/>
          <w:szCs w:val="28"/>
        </w:rPr>
        <w:t>www.brest-region.gov.by</w:t>
      </w:r>
      <w:r w:rsidRPr="00E2097E">
        <w:rPr>
          <w:sz w:val="28"/>
          <w:szCs w:val="28"/>
        </w:rPr>
        <w:t>, страница «Комитет «</w:t>
      </w:r>
      <w:proofErr w:type="spellStart"/>
      <w:r w:rsidRPr="00E2097E">
        <w:rPr>
          <w:sz w:val="28"/>
          <w:szCs w:val="28"/>
        </w:rPr>
        <w:t>Брестоблимущество</w:t>
      </w:r>
      <w:proofErr w:type="spellEnd"/>
      <w:r w:rsidRPr="00E2097E">
        <w:rPr>
          <w:sz w:val="28"/>
          <w:szCs w:val="28"/>
        </w:rPr>
        <w:t>», раздел «Аукционы/конкурсы, извещения, договоры», «Недвижимость». Электронный адрес электронной торговой площадки: </w:t>
      </w:r>
      <w:hyperlink r:id="rId16" w:history="1">
        <w:r w:rsidR="00D94E95" w:rsidRPr="00E2097E">
          <w:rPr>
            <w:rStyle w:val="a9"/>
            <w:sz w:val="28"/>
            <w:szCs w:val="28"/>
            <w:lang w:val="en-US"/>
          </w:rPr>
          <w:t>www</w:t>
        </w:r>
        <w:r w:rsidR="00D94E95" w:rsidRPr="00E2097E">
          <w:rPr>
            <w:rStyle w:val="a9"/>
            <w:sz w:val="28"/>
            <w:szCs w:val="28"/>
          </w:rPr>
          <w:t>.et.butb.by</w:t>
        </w:r>
      </w:hyperlink>
      <w:r w:rsidRPr="00E2097E">
        <w:rPr>
          <w:sz w:val="28"/>
          <w:szCs w:val="28"/>
        </w:rPr>
        <w:t xml:space="preserve"> </w:t>
      </w:r>
    </w:p>
    <w:p w14:paraId="7A53A4C5" w14:textId="77777777" w:rsidR="00E17BC7" w:rsidRPr="00E2097E" w:rsidRDefault="00E17BC7" w:rsidP="00E17BC7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Style w:val="aa"/>
          <w:sz w:val="28"/>
          <w:szCs w:val="28"/>
          <w:shd w:val="clear" w:color="auto" w:fill="E9EDF1"/>
        </w:rPr>
      </w:pPr>
      <w:r w:rsidRPr="00E2097E">
        <w:rPr>
          <w:sz w:val="28"/>
          <w:szCs w:val="28"/>
        </w:rPr>
        <w:t xml:space="preserve">Также информация об объектах продажи размещена в глобальной компьютерной сети интернет на сайте Государственного комитета по имуществу Республики Беларусь -  </w:t>
      </w:r>
      <w:hyperlink r:id="rId17" w:history="1">
        <w:r w:rsidRPr="00E2097E">
          <w:rPr>
            <w:rStyle w:val="a9"/>
            <w:color w:val="auto"/>
            <w:sz w:val="28"/>
            <w:szCs w:val="28"/>
          </w:rPr>
          <w:t>https://au.nca.by</w:t>
        </w:r>
      </w:hyperlink>
      <w:r w:rsidRPr="00E2097E">
        <w:rPr>
          <w:rStyle w:val="a9"/>
          <w:color w:val="auto"/>
          <w:sz w:val="28"/>
          <w:szCs w:val="28"/>
        </w:rPr>
        <w:t xml:space="preserve"> </w:t>
      </w:r>
      <w:r w:rsidRPr="00E2097E">
        <w:rPr>
          <w:sz w:val="28"/>
          <w:szCs w:val="28"/>
        </w:rPr>
        <w:t>(объекты, продажа, Брестская обл., Кобринский район).</w:t>
      </w:r>
    </w:p>
    <w:p w14:paraId="75E517BE" w14:textId="0DD3792B" w:rsidR="00E17BC7" w:rsidRPr="00E2097E" w:rsidRDefault="00E17BC7" w:rsidP="00E17BC7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Style w:val="aa"/>
          <w:spacing w:val="-4"/>
          <w:sz w:val="28"/>
          <w:szCs w:val="28"/>
        </w:rPr>
      </w:pPr>
      <w:r w:rsidRPr="00E2097E">
        <w:rPr>
          <w:rStyle w:val="aa"/>
          <w:spacing w:val="-4"/>
          <w:sz w:val="28"/>
          <w:szCs w:val="28"/>
        </w:rPr>
        <w:t>Окончание приема заявлений на участие в электронных торгах</w:t>
      </w:r>
      <w:r w:rsidRPr="00E2097E">
        <w:rPr>
          <w:spacing w:val="-4"/>
          <w:sz w:val="28"/>
          <w:szCs w:val="28"/>
        </w:rPr>
        <w:t xml:space="preserve"> с прилагаемыми к ним документами </w:t>
      </w:r>
      <w:r w:rsidR="007F4FF3" w:rsidRPr="007F4FF3">
        <w:rPr>
          <w:b/>
          <w:bCs/>
          <w:spacing w:val="-4"/>
          <w:sz w:val="28"/>
          <w:szCs w:val="28"/>
        </w:rPr>
        <w:t>28 мая 2026 г. в 15 ч. 00 м.</w:t>
      </w:r>
    </w:p>
    <w:p w14:paraId="44B20B41" w14:textId="4F0D6776" w:rsidR="007331BC" w:rsidRDefault="00E17BC7" w:rsidP="00D94E95">
      <w:pPr>
        <w:ind w:right="-57" w:firstLine="567"/>
        <w:jc w:val="both"/>
        <w:rPr>
          <w:sz w:val="28"/>
          <w:szCs w:val="28"/>
        </w:rPr>
      </w:pPr>
      <w:r w:rsidRPr="00E2097E">
        <w:rPr>
          <w:sz w:val="28"/>
          <w:szCs w:val="28"/>
        </w:rPr>
        <w:t xml:space="preserve">За дополнительной информацией обращайтесь по адресу: г. Кобрин, </w:t>
      </w:r>
      <w:r w:rsidRPr="00E2097E">
        <w:rPr>
          <w:sz w:val="28"/>
          <w:szCs w:val="28"/>
        </w:rPr>
        <w:br/>
        <w:t xml:space="preserve">пл. Ленина, 3 (адм. здание Кобринского райисполкома) в </w:t>
      </w:r>
      <w:proofErr w:type="spellStart"/>
      <w:r w:rsidRPr="00E2097E">
        <w:rPr>
          <w:sz w:val="28"/>
          <w:szCs w:val="28"/>
        </w:rPr>
        <w:t>каб</w:t>
      </w:r>
      <w:proofErr w:type="spellEnd"/>
      <w:r w:rsidRPr="00E2097E">
        <w:rPr>
          <w:sz w:val="28"/>
          <w:szCs w:val="28"/>
        </w:rPr>
        <w:t xml:space="preserve">. 108 и 110 </w:t>
      </w:r>
      <w:r w:rsidRPr="00E2097E">
        <w:rPr>
          <w:sz w:val="28"/>
          <w:szCs w:val="28"/>
        </w:rPr>
        <w:br/>
        <w:t xml:space="preserve">(т. 5-29-30, 3-06-99). </w:t>
      </w:r>
    </w:p>
    <w:p w14:paraId="21885002" w14:textId="77777777" w:rsidR="00E2097E" w:rsidRDefault="00E2097E" w:rsidP="00D94E95">
      <w:pPr>
        <w:ind w:right="-57" w:firstLine="567"/>
        <w:jc w:val="both"/>
        <w:rPr>
          <w:sz w:val="28"/>
          <w:szCs w:val="28"/>
        </w:rPr>
      </w:pPr>
    </w:p>
    <w:p w14:paraId="18538349" w14:textId="77777777" w:rsidR="00E2097E" w:rsidRPr="00D94E95" w:rsidRDefault="00E2097E" w:rsidP="00E2097E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8"/>
          <w:szCs w:val="28"/>
          <w:lang w:val="ru-BY" w:eastAsia="ru-RU"/>
        </w:rPr>
      </w:pPr>
      <w:r w:rsidRPr="00D94E95">
        <w:rPr>
          <w:rFonts w:eastAsia="Calibri" w:cs="Times New Roman"/>
          <w:spacing w:val="-2"/>
          <w:sz w:val="28"/>
          <w:szCs w:val="28"/>
          <w:lang w:eastAsia="ru-RU"/>
        </w:rPr>
        <w:t>_______________________________________________________________</w:t>
      </w:r>
    </w:p>
    <w:p w14:paraId="56E04C3A" w14:textId="77777777" w:rsidR="00E2097E" w:rsidRPr="00D94E95" w:rsidRDefault="00E2097E" w:rsidP="00E2097E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rPr>
          <w:rFonts w:eastAsia="Calibri" w:cs="Times New Roman"/>
          <w:spacing w:val="-2"/>
          <w:sz w:val="20"/>
          <w:szCs w:val="20"/>
          <w:lang w:val="ru-BY" w:eastAsia="ru-RU"/>
        </w:rPr>
      </w:pPr>
      <w:r w:rsidRPr="00D94E95">
        <w:rPr>
          <w:rFonts w:eastAsia="Calibri" w:cs="Times New Roman"/>
          <w:spacing w:val="-2"/>
          <w:sz w:val="20"/>
          <w:szCs w:val="20"/>
          <w:vertAlign w:val="superscript"/>
          <w:lang w:eastAsia="ru-RU"/>
        </w:rPr>
        <w:t>2 </w:t>
      </w:r>
      <w:r w:rsidRPr="00D94E95">
        <w:rPr>
          <w:rFonts w:eastAsia="Calibri" w:cs="Times New Roman"/>
          <w:spacing w:val="-2"/>
          <w:sz w:val="20"/>
          <w:szCs w:val="20"/>
          <w:lang w:eastAsia="ru-RU"/>
        </w:rPr>
        <w:t>Для физических лиц заключить договор на оказание инженерных услуг по комплексному управлению строительной деятельностью со специализированной организацией, имеющей такое право, с последующим обращением данной организации в райисполком.</w:t>
      </w:r>
    </w:p>
    <w:p w14:paraId="04C1C29C" w14:textId="77777777" w:rsidR="00E2097E" w:rsidRPr="00E2097E" w:rsidRDefault="00E2097E" w:rsidP="00D94E95">
      <w:pPr>
        <w:ind w:right="-57" w:firstLine="567"/>
        <w:jc w:val="both"/>
        <w:rPr>
          <w:sz w:val="28"/>
          <w:szCs w:val="28"/>
          <w:lang w:val="ru-BY"/>
        </w:rPr>
      </w:pPr>
    </w:p>
    <w:sectPr w:rsidR="00E2097E" w:rsidRPr="00E2097E" w:rsidSect="00107FD3">
      <w:type w:val="continuous"/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692"/>
    <w:multiLevelType w:val="hybridMultilevel"/>
    <w:tmpl w:val="8B0CB16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9586C5F"/>
    <w:multiLevelType w:val="hybridMultilevel"/>
    <w:tmpl w:val="DC4CF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07"/>
    <w:multiLevelType w:val="hybridMultilevel"/>
    <w:tmpl w:val="1E40ECE8"/>
    <w:lvl w:ilvl="0" w:tplc="1AA46D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4F2D"/>
    <w:multiLevelType w:val="hybridMultilevel"/>
    <w:tmpl w:val="735633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52977"/>
    <w:multiLevelType w:val="hybridMultilevel"/>
    <w:tmpl w:val="CC28C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3986">
    <w:abstractNumId w:val="1"/>
  </w:num>
  <w:num w:numId="2" w16cid:durableId="1055197039">
    <w:abstractNumId w:val="0"/>
  </w:num>
  <w:num w:numId="3" w16cid:durableId="1650355790">
    <w:abstractNumId w:val="3"/>
  </w:num>
  <w:num w:numId="4" w16cid:durableId="1180198164">
    <w:abstractNumId w:val="4"/>
  </w:num>
  <w:num w:numId="5" w16cid:durableId="124475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E1"/>
    <w:rsid w:val="00035CE1"/>
    <w:rsid w:val="00066D8D"/>
    <w:rsid w:val="000C38C5"/>
    <w:rsid w:val="000C53F6"/>
    <w:rsid w:val="000F63EB"/>
    <w:rsid w:val="00107FD3"/>
    <w:rsid w:val="0011582C"/>
    <w:rsid w:val="00116153"/>
    <w:rsid w:val="00140A10"/>
    <w:rsid w:val="00147B3F"/>
    <w:rsid w:val="001A32C8"/>
    <w:rsid w:val="0020684B"/>
    <w:rsid w:val="00212804"/>
    <w:rsid w:val="002512BD"/>
    <w:rsid w:val="002902FC"/>
    <w:rsid w:val="00292954"/>
    <w:rsid w:val="002C2555"/>
    <w:rsid w:val="002D50C7"/>
    <w:rsid w:val="003B508F"/>
    <w:rsid w:val="003E4AD7"/>
    <w:rsid w:val="00454B3F"/>
    <w:rsid w:val="004B151A"/>
    <w:rsid w:val="004F79B6"/>
    <w:rsid w:val="00502696"/>
    <w:rsid w:val="00510997"/>
    <w:rsid w:val="00582E70"/>
    <w:rsid w:val="00596DF4"/>
    <w:rsid w:val="005E0B85"/>
    <w:rsid w:val="00662A33"/>
    <w:rsid w:val="00686463"/>
    <w:rsid w:val="006B458F"/>
    <w:rsid w:val="006B76D1"/>
    <w:rsid w:val="007331BC"/>
    <w:rsid w:val="00767987"/>
    <w:rsid w:val="00791262"/>
    <w:rsid w:val="007D2DC7"/>
    <w:rsid w:val="007F4FF3"/>
    <w:rsid w:val="008059FF"/>
    <w:rsid w:val="00860CE3"/>
    <w:rsid w:val="0092499A"/>
    <w:rsid w:val="0094130D"/>
    <w:rsid w:val="009A51A9"/>
    <w:rsid w:val="009B6DAF"/>
    <w:rsid w:val="009C3CD4"/>
    <w:rsid w:val="009C6E23"/>
    <w:rsid w:val="00A14C79"/>
    <w:rsid w:val="00AD6AB4"/>
    <w:rsid w:val="00BB483E"/>
    <w:rsid w:val="00BF30C7"/>
    <w:rsid w:val="00C11098"/>
    <w:rsid w:val="00CB7250"/>
    <w:rsid w:val="00D67830"/>
    <w:rsid w:val="00D94E95"/>
    <w:rsid w:val="00DE4767"/>
    <w:rsid w:val="00E17BC7"/>
    <w:rsid w:val="00E2097E"/>
    <w:rsid w:val="00E56741"/>
    <w:rsid w:val="00E9065A"/>
    <w:rsid w:val="00E933E1"/>
    <w:rsid w:val="00EF3B34"/>
    <w:rsid w:val="00F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631C"/>
  <w15:docId w15:val="{8216A70A-30E7-4BAA-A5A2-A7F7C652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A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7331BC"/>
    <w:pPr>
      <w:jc w:val="both"/>
    </w:pPr>
    <w:rPr>
      <w:rFonts w:eastAsia="Times New Roman" w:cs="Times New Roman"/>
      <w:sz w:val="26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331BC"/>
    <w:rPr>
      <w:rFonts w:eastAsia="Times New Roman" w:cs="Times New Roman"/>
      <w:sz w:val="26"/>
      <w:szCs w:val="24"/>
      <w:lang w:eastAsia="ru-RU"/>
    </w:rPr>
  </w:style>
  <w:style w:type="paragraph" w:customStyle="1" w:styleId="newncpi0">
    <w:name w:val="newncpi0"/>
    <w:basedOn w:val="a"/>
    <w:qFormat/>
    <w:rsid w:val="0020684B"/>
    <w:pPr>
      <w:jc w:val="both"/>
    </w:pPr>
    <w:rPr>
      <w:rFonts w:eastAsia="Times New Roman" w:cs="Times New Roman"/>
      <w:sz w:val="24"/>
      <w:szCs w:val="24"/>
      <w:lang w:eastAsia="zh-CN"/>
    </w:rPr>
  </w:style>
  <w:style w:type="character" w:styleId="a9">
    <w:name w:val="Hyperlink"/>
    <w:rsid w:val="00107FD3"/>
    <w:rPr>
      <w:color w:val="0000FF"/>
      <w:u w:val="single"/>
    </w:rPr>
  </w:style>
  <w:style w:type="character" w:styleId="aa">
    <w:name w:val="Strong"/>
    <w:uiPriority w:val="22"/>
    <w:qFormat/>
    <w:rsid w:val="00107FD3"/>
    <w:rPr>
      <w:b/>
      <w:bCs/>
    </w:rPr>
  </w:style>
  <w:style w:type="paragraph" w:customStyle="1" w:styleId="newncpi">
    <w:name w:val="newncpi"/>
    <w:basedOn w:val="a"/>
    <w:rsid w:val="00107FD3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107FD3"/>
    <w:pPr>
      <w:spacing w:after="120"/>
      <w:ind w:left="283"/>
    </w:pPr>
    <w:rPr>
      <w:rFonts w:eastAsia="Calibri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107FD3"/>
    <w:rPr>
      <w:rFonts w:eastAsia="Calibri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292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au.nca.b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t.butb.b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Чопко Л.Н.</cp:lastModifiedBy>
  <cp:revision>19</cp:revision>
  <cp:lastPrinted>2026-05-04T08:37:00Z</cp:lastPrinted>
  <dcterms:created xsi:type="dcterms:W3CDTF">2024-02-16T12:49:00Z</dcterms:created>
  <dcterms:modified xsi:type="dcterms:W3CDTF">2026-05-04T08:38:00Z</dcterms:modified>
</cp:coreProperties>
</file>