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  <w:r w:rsidRPr="00CC4C5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Гуманитарный проект</w:t>
      </w:r>
    </w:p>
    <w:p w:rsidR="00980404" w:rsidRPr="00CC4C5E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государственного учреждения</w:t>
      </w:r>
      <w:r w:rsidRPr="00CC4C5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Кобринский психоневрологический дом-интернат для престарелых и инвалидов»</w:t>
      </w:r>
      <w:r w:rsidRPr="00CC4C5E">
        <w:rPr>
          <w:rFonts w:ascii="Times New Roman" w:eastAsia="Times New Roman" w:hAnsi="Times New Roman" w:cs="Times New Roman"/>
          <w:b/>
          <w:bCs/>
          <w:noProof/>
          <w:color w:val="4D4D4D"/>
          <w:sz w:val="28"/>
          <w:szCs w:val="28"/>
          <w:lang w:eastAsia="ru-RU"/>
        </w:rPr>
        <w:t xml:space="preserve"> </w:t>
      </w:r>
    </w:p>
    <w:p w:rsidR="00980404" w:rsidRPr="00E309F2" w:rsidRDefault="00980404" w:rsidP="00980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404" w:rsidRPr="0078482F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4D4D4D"/>
          <w:sz w:val="28"/>
          <w:szCs w:val="28"/>
          <w:lang w:eastAsia="ru-RU"/>
        </w:rPr>
        <w:drawing>
          <wp:inline distT="0" distB="0" distL="0" distR="0" wp14:anchorId="14D5A7FF" wp14:editId="639A9290">
            <wp:extent cx="589597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528" cy="34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04" w:rsidRPr="00980404" w:rsidRDefault="00980404" w:rsidP="00980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980404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В Кобринском </w:t>
      </w:r>
      <w:proofErr w:type="gramStart"/>
      <w:r w:rsidRPr="00980404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доме-интернат</w:t>
      </w:r>
      <w:proofErr w:type="gramEnd"/>
      <w:r w:rsidRPr="00980404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проживает 40 человек, имеющие диагноз ДЦП разной степени тяжести. Сенсорная стимуляция очень важна для таких людей. Данный проект поможет наиболее полно обеспечить всестороннее развитие по таким направлениям, как физическое, социально-личностное, познавательно-речевое и художественно-эстетическое. Ведь само пребывание в сенсорной комнате создаёт ощущение безопасности и комфорта, что способствует быстрому восстановлению сил и работоспособности</w:t>
      </w: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404" w:rsidRPr="00E309F2" w:rsidTr="000E53A5">
        <w:trPr>
          <w:trHeight w:val="343"/>
        </w:trPr>
        <w:tc>
          <w:tcPr>
            <w:tcW w:w="9571" w:type="dxa"/>
            <w:gridSpan w:val="2"/>
            <w:vAlign w:val="center"/>
          </w:tcPr>
          <w:p w:rsidR="00980404" w:rsidRPr="00E309F2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Наименование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"Сенсорная комната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"</w:t>
            </w:r>
          </w:p>
        </w:tc>
      </w:tr>
      <w:tr w:rsidR="00980404" w:rsidTr="000E53A5">
        <w:tc>
          <w:tcPr>
            <w:tcW w:w="9571" w:type="dxa"/>
            <w:gridSpan w:val="2"/>
          </w:tcPr>
          <w:p w:rsidR="00980404" w:rsidRPr="00E309F2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D84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5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проекта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val="be-BY" w:eastAsia="ru-RU"/>
              </w:rPr>
              <w:t>12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980404" w:rsidRPr="00E309F2" w:rsidTr="000E53A5">
        <w:tc>
          <w:tcPr>
            <w:tcW w:w="9571" w:type="dxa"/>
            <w:gridSpan w:val="2"/>
          </w:tcPr>
          <w:p w:rsidR="00980404" w:rsidRPr="00E309F2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Организация-заявитель, предлагающая проект: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государственное учреждение "</w:t>
            </w:r>
            <w:r w:rsidRPr="00CC4C5E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  <w:lang w:eastAsia="ru-RU"/>
              </w:rPr>
              <w:t xml:space="preserve"> Кобринский психоневрологический дом-интернат для престарелых и инвалидов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980404" w:rsidRPr="00E309F2" w:rsidTr="000E53A5">
        <w:tc>
          <w:tcPr>
            <w:tcW w:w="9571" w:type="dxa"/>
            <w:gridSpan w:val="2"/>
          </w:tcPr>
          <w:p w:rsidR="00980404" w:rsidRPr="00E309F2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совершенствование эмоциональной сферы людей, имеющих диагноз ДЦП разной степени тяжести, путём создания сенсорной комнаты.</w:t>
            </w:r>
          </w:p>
        </w:tc>
      </w:tr>
      <w:tr w:rsidR="00980404" w:rsidRPr="00E309F2" w:rsidTr="000E53A5">
        <w:tc>
          <w:tcPr>
            <w:tcW w:w="9571" w:type="dxa"/>
            <w:gridSpan w:val="2"/>
          </w:tcPr>
          <w:p w:rsidR="00980404" w:rsidRPr="00CC4C5E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Задачи, планируемые к выполнению в рамках реализации проекта:</w:t>
            </w:r>
          </w:p>
          <w:p w:rsidR="00980404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- создать и оформить сенсорную комнату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; 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разработать образовательную программу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;</w:t>
            </w:r>
          </w:p>
          <w:p w:rsidR="00980404" w:rsidRPr="00E309F2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- развивать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 и релаксации для формирования способности управлять своим эмоциональным состоянием, снятие мышечного напряжения в условиях сенсорной комнаты. </w:t>
            </w:r>
          </w:p>
        </w:tc>
      </w:tr>
      <w:tr w:rsidR="00980404" w:rsidRPr="00E309F2" w:rsidTr="000E53A5">
        <w:tc>
          <w:tcPr>
            <w:tcW w:w="9571" w:type="dxa"/>
            <w:gridSpan w:val="2"/>
          </w:tcPr>
          <w:p w:rsidR="00980404" w:rsidRPr="00E309F2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Целевая группа: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 люди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дома-интернат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, имеющие диагноз ДЦП разной степени тяжести.</w:t>
            </w:r>
          </w:p>
        </w:tc>
      </w:tr>
      <w:tr w:rsidR="00980404" w:rsidRPr="00E309F2" w:rsidTr="000E53A5">
        <w:trPr>
          <w:trHeight w:val="1832"/>
        </w:trPr>
        <w:tc>
          <w:tcPr>
            <w:tcW w:w="9571" w:type="dxa"/>
            <w:gridSpan w:val="2"/>
          </w:tcPr>
          <w:p w:rsidR="00980404" w:rsidRPr="00CC4C5E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Краткое описание мероприятий в рамках проекта:</w:t>
            </w:r>
          </w:p>
          <w:p w:rsidR="00980404" w:rsidRDefault="00980404" w:rsidP="0098040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изучение нормативно-правовой базы, методической литературы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;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подготовка помещения для создания комнаты; 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создание и оборудование сенсорной комнаты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;</w:t>
            </w:r>
          </w:p>
          <w:p w:rsidR="00980404" w:rsidRPr="00E309F2" w:rsidRDefault="00980404" w:rsidP="0098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- разработка перспективного планирования и программы в условиях сенсорной комнаты. </w:t>
            </w:r>
          </w:p>
        </w:tc>
      </w:tr>
      <w:tr w:rsidR="00980404" w:rsidTr="000E53A5">
        <w:tc>
          <w:tcPr>
            <w:tcW w:w="9571" w:type="dxa"/>
            <w:gridSpan w:val="2"/>
          </w:tcPr>
          <w:p w:rsidR="00980404" w:rsidRPr="00E309F2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Общий объем финансирования (в долларах США):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10 000</w:t>
            </w:r>
          </w:p>
        </w:tc>
      </w:tr>
      <w:tr w:rsidR="00980404" w:rsidRPr="00E309F2" w:rsidTr="00980404">
        <w:tc>
          <w:tcPr>
            <w:tcW w:w="4785" w:type="dxa"/>
            <w:vAlign w:val="center"/>
          </w:tcPr>
          <w:p w:rsidR="00980404" w:rsidRPr="00E309F2" w:rsidRDefault="00980404" w:rsidP="0098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786" w:type="dxa"/>
            <w:vAlign w:val="center"/>
          </w:tcPr>
          <w:p w:rsidR="00980404" w:rsidRDefault="00980404" w:rsidP="00980404">
            <w:pPr>
              <w:jc w:val="center"/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  <w:t>О</w:t>
            </w:r>
            <w:r w:rsidRPr="00E309F2"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  <w:t>бъем финансирования</w:t>
            </w:r>
          </w:p>
          <w:p w:rsidR="00980404" w:rsidRPr="00980404" w:rsidRDefault="00980404" w:rsidP="00980404">
            <w:pPr>
              <w:jc w:val="center"/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980404" w:rsidTr="000E53A5">
        <w:tc>
          <w:tcPr>
            <w:tcW w:w="4785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786" w:type="dxa"/>
          </w:tcPr>
          <w:p w:rsidR="00980404" w:rsidRP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80404" w:rsidTr="000E53A5">
        <w:tc>
          <w:tcPr>
            <w:tcW w:w="4785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786" w:type="dxa"/>
          </w:tcPr>
          <w:p w:rsidR="00980404" w:rsidRP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80404" w:rsidRPr="00E309F2" w:rsidTr="000E53A5">
        <w:tc>
          <w:tcPr>
            <w:tcW w:w="9571" w:type="dxa"/>
            <w:gridSpan w:val="2"/>
          </w:tcPr>
          <w:p w:rsidR="00980404" w:rsidRPr="00E309F2" w:rsidRDefault="00980404" w:rsidP="000E53A5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Место реализации проекта:</w:t>
            </w:r>
            <w:r w:rsidRPr="00CC4C5E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Брестская область, г. Кобрин, ул. Северная 142</w:t>
            </w: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  <w:lang w:eastAsia="ru-RU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CC4C5E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Контактное лицо: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  <w:lang w:eastAsia="ru-RU"/>
              </w:rPr>
              <w:t xml:space="preserve">Н.С. Данилюк, директор Кобринского психоневрологического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  <w:lang w:eastAsia="ru-RU"/>
              </w:rPr>
              <w:t>дома-интернат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  <w:lang w:eastAsia="ru-RU"/>
              </w:rPr>
              <w:t xml:space="preserve"> для престарелых и инвалидов»</w:t>
            </w:r>
          </w:p>
          <w:p w:rsidR="00980404" w:rsidRPr="00F04250" w:rsidRDefault="00980404" w:rsidP="000E53A5">
            <w:pPr>
              <w:rPr>
                <w:lang w:val="en-US"/>
              </w:rPr>
            </w:pPr>
            <w:r w:rsidRPr="00E30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375 1642-352-91, </w:t>
            </w:r>
            <w:r w:rsidRPr="00E30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37533-399-11-48 e-mail: </w:t>
            </w:r>
            <w:r w:rsidRPr="00F0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kbr_d.internat@tut.by</w:t>
            </w:r>
          </w:p>
        </w:tc>
      </w:tr>
    </w:tbl>
    <w:p w:rsidR="00980404" w:rsidRPr="0078482F" w:rsidRDefault="00980404" w:rsidP="00980404">
      <w:pPr>
        <w:spacing w:after="0" w:line="240" w:lineRule="auto"/>
        <w:rPr>
          <w:lang w:val="en-US"/>
        </w:rPr>
      </w:pPr>
    </w:p>
    <w:p w:rsidR="00980404" w:rsidRPr="0041466C" w:rsidRDefault="00980404" w:rsidP="00980404">
      <w:pPr>
        <w:rPr>
          <w:lang w:val="en-US"/>
        </w:rPr>
      </w:pPr>
    </w:p>
    <w:p w:rsidR="00980404" w:rsidRPr="00496ABE" w:rsidRDefault="00980404" w:rsidP="00980404">
      <w:pPr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E309F2" w:rsidRDefault="00980404" w:rsidP="00980404">
      <w:pPr>
        <w:tabs>
          <w:tab w:val="left" w:pos="8222"/>
        </w:tabs>
        <w:rPr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980404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E610CA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E610CA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E610CA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E610CA" w:rsidRDefault="00980404" w:rsidP="00CB34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0404" w:rsidRPr="00F04250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Humanitarian project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</w:t>
      </w:r>
    </w:p>
    <w:p w:rsidR="00980404" w:rsidRPr="00F04250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proofErr w:type="gramEnd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institution "</w:t>
      </w:r>
      <w:proofErr w:type="spell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Kobrinsky</w:t>
      </w:r>
      <w:proofErr w:type="spellEnd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psychoneurological</w:t>
      </w:r>
      <w:proofErr w:type="spellEnd"/>
    </w:p>
    <w:p w:rsidR="00980404" w:rsidRPr="009C2C4B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nursing</w:t>
      </w:r>
      <w:proofErr w:type="gramEnd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home for aged and disabled people"</w:t>
      </w:r>
    </w:p>
    <w:p w:rsidR="00980404" w:rsidRPr="009C2C4B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404" w:rsidRPr="0078482F" w:rsidRDefault="00980404" w:rsidP="0098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4D4D4D"/>
          <w:sz w:val="28"/>
          <w:szCs w:val="28"/>
          <w:lang w:eastAsia="ru-RU"/>
        </w:rPr>
        <w:drawing>
          <wp:inline distT="0" distB="0" distL="0" distR="0" wp14:anchorId="712F58E2" wp14:editId="4071D687">
            <wp:extent cx="5895975" cy="345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528" cy="34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04" w:rsidRDefault="00980404" w:rsidP="00980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0404" w:rsidRPr="00F04250" w:rsidRDefault="00980404" w:rsidP="0098040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 people having the diagnosis of a cerebral palsy of various degrees of severity live in the </w:t>
      </w:r>
      <w:proofErr w:type="spell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Kobrinsky</w:t>
      </w:r>
      <w:proofErr w:type="spellEnd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>psychoneurological</w:t>
      </w:r>
      <w:proofErr w:type="spellEnd"/>
      <w:r w:rsidRPr="00F04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nursing home for aged and disabled people. Touch stimulation is very important for such people. This project will help to provide most fully all-round development in such directions as physical, social and personal, informative and speech and art and esthetic. Stay in the touch room creates a sense of security and comfort that promotes fast restoration of forces and working capacity.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404" w:rsidRPr="00E610CA" w:rsidTr="000E53A5">
        <w:trPr>
          <w:trHeight w:val="343"/>
        </w:trPr>
        <w:tc>
          <w:tcPr>
            <w:tcW w:w="9571" w:type="dxa"/>
            <w:gridSpan w:val="2"/>
            <w:vAlign w:val="center"/>
          </w:tcPr>
          <w:p w:rsidR="00980404" w:rsidRPr="00D84062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project: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“Touch room”</w:t>
            </w:r>
          </w:p>
        </w:tc>
      </w:tr>
      <w:tr w:rsidR="00980404" w:rsidTr="000E53A5">
        <w:tc>
          <w:tcPr>
            <w:tcW w:w="9571" w:type="dxa"/>
            <w:gridSpan w:val="2"/>
          </w:tcPr>
          <w:p w:rsidR="00980404" w:rsidRPr="00D84062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Project implementation period: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months</w:t>
            </w: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hich offers a project: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institution "</w:t>
            </w:r>
            <w:proofErr w:type="spell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Kobrinsky</w:t>
            </w:r>
            <w:proofErr w:type="spell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nursing home for aged and disabled people"</w:t>
            </w: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 of the project: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improvement of the emotional sphere of the people having the diagnosis of a cerebral palsy of various degrees of severity by creation of the touch room</w:t>
            </w:r>
          </w:p>
        </w:tc>
      </w:tr>
      <w:tr w:rsidR="00980404" w:rsidRPr="00903EA3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to be realized while the project implementation: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to create and issue the touch room; 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to develop the educational program;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 skills of self-control and a relaxation for forming of capability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operate the emotional state, removal of muscular tension in the conditions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touch room. </w:t>
            </w:r>
          </w:p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groups: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having the diagnosis of a cerebral palsy of various degrees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severity</w:t>
            </w:r>
          </w:p>
        </w:tc>
      </w:tr>
      <w:tr w:rsidR="00980404" w:rsidRPr="00903EA3" w:rsidTr="000E53A5">
        <w:trPr>
          <w:trHeight w:val="1832"/>
        </w:trPr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7.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event within the framework of the project: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studying of a regulatory framework, methodical literature;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preparation of the room for creation of the room; 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creation and equipment of the touch room;</w:t>
            </w:r>
          </w:p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  <w:proofErr w:type="gram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advance planning and the program in the condition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of the                    touch room. </w:t>
            </w:r>
          </w:p>
        </w:tc>
      </w:tr>
      <w:tr w:rsidR="00980404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funding (dollars USA):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10 000</w:t>
            </w:r>
          </w:p>
        </w:tc>
      </w:tr>
      <w:tr w:rsidR="00980404" w:rsidRPr="00E610CA" w:rsidTr="000E53A5">
        <w:tc>
          <w:tcPr>
            <w:tcW w:w="4785" w:type="dxa"/>
          </w:tcPr>
          <w:p w:rsidR="00980404" w:rsidRPr="00980404" w:rsidRDefault="00980404" w:rsidP="000E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Source of funding</w:t>
            </w:r>
          </w:p>
        </w:tc>
        <w:tc>
          <w:tcPr>
            <w:tcW w:w="4786" w:type="dxa"/>
          </w:tcPr>
          <w:p w:rsidR="00980404" w:rsidRPr="00980404" w:rsidRDefault="00980404" w:rsidP="000E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 of financing</w:t>
            </w:r>
          </w:p>
          <w:p w:rsidR="00980404" w:rsidRDefault="00980404" w:rsidP="000E5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(dollars USA)</w:t>
            </w:r>
          </w:p>
        </w:tc>
      </w:tr>
      <w:tr w:rsidR="00980404" w:rsidTr="000E53A5">
        <w:tc>
          <w:tcPr>
            <w:tcW w:w="4785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Contributor</w:t>
            </w:r>
          </w:p>
        </w:tc>
        <w:tc>
          <w:tcPr>
            <w:tcW w:w="4786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8 000</w:t>
            </w:r>
          </w:p>
        </w:tc>
      </w:tr>
      <w:tr w:rsidR="00980404" w:rsidTr="000E53A5">
        <w:tc>
          <w:tcPr>
            <w:tcW w:w="4785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2 000</w:t>
            </w: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the project implementation (region/district, town):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Brest region, </w:t>
            </w:r>
            <w:proofErr w:type="spell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Kobrin</w:t>
            </w:r>
            <w:proofErr w:type="spell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Severnaya St. 142</w:t>
            </w:r>
          </w:p>
        </w:tc>
      </w:tr>
      <w:tr w:rsidR="00980404" w:rsidRPr="00E610CA" w:rsidTr="000E53A5">
        <w:tc>
          <w:tcPr>
            <w:tcW w:w="9571" w:type="dxa"/>
            <w:gridSpan w:val="2"/>
          </w:tcPr>
          <w:p w:rsidR="00980404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 w:rsidRPr="00980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80404" w:rsidRPr="0078482F" w:rsidRDefault="00980404" w:rsidP="000E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Danilyuk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D</w:t>
            </w: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irector of the </w:t>
            </w:r>
            <w:proofErr w:type="spell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Kobrinsky</w:t>
            </w:r>
            <w:proofErr w:type="spell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nursing home for aged and disabled people "</w:t>
            </w:r>
          </w:p>
          <w:p w:rsidR="00980404" w:rsidRPr="00F04250" w:rsidRDefault="00980404" w:rsidP="000E53A5">
            <w:pPr>
              <w:rPr>
                <w:lang w:val="en-US"/>
              </w:rPr>
            </w:pPr>
            <w:r w:rsidRPr="00784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375 1642-352-91, 37533-399-11-48 e-mail: </w:t>
            </w:r>
            <w:r w:rsidRPr="00F0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kbr_d.internat@tut.by</w:t>
            </w:r>
          </w:p>
        </w:tc>
      </w:tr>
    </w:tbl>
    <w:p w:rsidR="00980404" w:rsidRPr="0078482F" w:rsidRDefault="00980404" w:rsidP="00980404">
      <w:pPr>
        <w:spacing w:after="0" w:line="240" w:lineRule="auto"/>
        <w:rPr>
          <w:lang w:val="en-US"/>
        </w:rPr>
      </w:pPr>
    </w:p>
    <w:p w:rsidR="00A315E1" w:rsidRPr="00980404" w:rsidRDefault="00A315E1">
      <w:pPr>
        <w:jc w:val="center"/>
        <w:rPr>
          <w:lang w:val="en-US"/>
        </w:rPr>
      </w:pPr>
    </w:p>
    <w:sectPr w:rsidR="00A315E1" w:rsidRPr="009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52B"/>
    <w:multiLevelType w:val="multilevel"/>
    <w:tmpl w:val="A66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D"/>
    <w:rsid w:val="00174AEB"/>
    <w:rsid w:val="00177366"/>
    <w:rsid w:val="00903EA3"/>
    <w:rsid w:val="00947117"/>
    <w:rsid w:val="00980404"/>
    <w:rsid w:val="00A315E1"/>
    <w:rsid w:val="00A86E96"/>
    <w:rsid w:val="00CB34BD"/>
    <w:rsid w:val="00E610CA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Васюк Татьяна Васильевна</cp:lastModifiedBy>
  <cp:revision>2</cp:revision>
  <dcterms:created xsi:type="dcterms:W3CDTF">2024-03-06T08:56:00Z</dcterms:created>
  <dcterms:modified xsi:type="dcterms:W3CDTF">2024-03-06T08:56:00Z</dcterms:modified>
</cp:coreProperties>
</file>