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E43F" w14:textId="77777777" w:rsidR="001921DD" w:rsidRDefault="001921DD"/>
    <w:p w14:paraId="07E66641" w14:textId="77777777" w:rsidR="00AD5D24" w:rsidRDefault="00AD5D24"/>
    <w:p w14:paraId="2D28F2ED" w14:textId="77777777" w:rsidR="00AD5D24" w:rsidRDefault="00AD5D2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AD5D24" w14:paraId="14818E5F" w14:textId="77777777" w:rsidTr="00F66893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DEB88" w14:textId="77777777" w:rsidR="00AD5D24" w:rsidRDefault="00AD5D24" w:rsidP="00F66893">
            <w:pPr>
              <w:pStyle w:val="cap1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175E8" w14:textId="77777777" w:rsidR="00AD5D24" w:rsidRDefault="00AD5D24" w:rsidP="00F66893">
            <w:pPr>
              <w:pStyle w:val="capu1"/>
            </w:pPr>
            <w:r>
              <w:t>УТВЕРЖДЕНО</w:t>
            </w:r>
          </w:p>
          <w:p w14:paraId="25C51349" w14:textId="77777777" w:rsidR="00AD5D24" w:rsidRDefault="00AD5D24" w:rsidP="00F66893">
            <w:pPr>
              <w:pStyle w:val="cap1"/>
            </w:pPr>
            <w:r>
              <w:t>Постановление</w:t>
            </w:r>
            <w:r>
              <w:br/>
              <w:t>Государственного</w:t>
            </w:r>
            <w:r>
              <w:br/>
              <w:t>комитета по имуществу</w:t>
            </w:r>
            <w:r>
              <w:br/>
              <w:t>Республики Беларусь</w:t>
            </w:r>
            <w:r>
              <w:br/>
              <w:t>25.03.2022 № 10</w:t>
            </w:r>
          </w:p>
        </w:tc>
      </w:tr>
    </w:tbl>
    <w:p w14:paraId="493F847D" w14:textId="77777777" w:rsidR="00AD5D24" w:rsidRDefault="00AD5D24" w:rsidP="00A53609">
      <w:pPr>
        <w:pStyle w:val="titleu"/>
        <w:jc w:val="both"/>
      </w:pPr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3.12.2 «Принятие решения о возможности использования капитального строения (здания, сооружения), изолированного помещения или </w:t>
      </w:r>
      <w:proofErr w:type="spellStart"/>
      <w:r>
        <w:t>машино</w:t>
      </w:r>
      <w:proofErr w:type="spellEnd"/>
      <w:r>
        <w:t>-места, часть которого погибла, по назначению в соответствии с единой классификацией назначения объектов недвижимого имущества»</w:t>
      </w:r>
    </w:p>
    <w:p w14:paraId="24CA8F2C" w14:textId="77777777" w:rsidR="00AD5D24" w:rsidRDefault="00AD5D24" w:rsidP="00AD5D24">
      <w:pPr>
        <w:pStyle w:val="point"/>
      </w:pPr>
      <w:r>
        <w:t>1. Особенности осуществления административной процедуры:</w:t>
      </w:r>
    </w:p>
    <w:p w14:paraId="09E343B5" w14:textId="77777777" w:rsidR="00AD5D24" w:rsidRDefault="00AD5D24" w:rsidP="00AD5D24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6EA93D7C" w14:textId="77777777" w:rsidR="00AD5D24" w:rsidRDefault="00AD5D24" w:rsidP="00AD5D24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6DA8A9DE" w14:textId="77777777" w:rsidR="00AD5D24" w:rsidRDefault="00AD5D24" w:rsidP="00AD5D24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A89922C" w14:textId="77777777" w:rsidR="00AD5D24" w:rsidRDefault="00AD5D24" w:rsidP="00AD5D24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0AB98AD0" w14:textId="77777777" w:rsidR="00AD5D24" w:rsidRDefault="00AD5D24" w:rsidP="00AD5D24">
      <w:pPr>
        <w:pStyle w:val="newncpi"/>
      </w:pPr>
      <w:r>
        <w:t>Положение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0B0F058A" w14:textId="77777777" w:rsidR="00AD5D24" w:rsidRDefault="00AD5D24" w:rsidP="00AD5D24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A54268B" w14:textId="77777777" w:rsidR="00AD5D24" w:rsidRDefault="00AD5D24" w:rsidP="00AD5D24">
      <w:pPr>
        <w:pStyle w:val="newncpi"/>
      </w:pPr>
      <w:r>
        <w:t xml:space="preserve">Положение о порядке принятия решений в отношении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утвержденное постановлением Совета Министров Республики Беларусь от 29 августа 2013 г. № 764;</w:t>
      </w:r>
    </w:p>
    <w:p w14:paraId="6957912A" w14:textId="77777777" w:rsidR="00AD5D24" w:rsidRDefault="00AD5D24" w:rsidP="00AD5D24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F68DCF6" w14:textId="77777777" w:rsidR="00AD5D24" w:rsidRDefault="00AD5D24" w:rsidP="00AD5D24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54F1A800" w14:textId="77777777" w:rsidR="00AD5D24" w:rsidRDefault="00AD5D24" w:rsidP="00AD5D24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55C6F1A6" w14:textId="77777777" w:rsidR="00AD5D24" w:rsidRDefault="00AD5D24" w:rsidP="00AD5D24">
      <w:pPr>
        <w:pStyle w:val="underpoint"/>
      </w:pPr>
      <w:r>
        <w:t xml:space="preserve"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</w:t>
      </w:r>
      <w:r>
        <w:lastRenderedPageBreak/>
        <w:t xml:space="preserve">(пункт 2 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-мест);</w:t>
      </w:r>
    </w:p>
    <w:p w14:paraId="4C314B7D" w14:textId="77777777" w:rsidR="00AD5D24" w:rsidRDefault="00AD5D24" w:rsidP="00AD5D24">
      <w:pPr>
        <w:pStyle w:val="underpoint"/>
      </w:pPr>
      <w:r>
        <w:t>1.4.2.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1A29E09D" w14:textId="77777777" w:rsidR="00AD5D24" w:rsidRDefault="00AD5D24" w:rsidP="00AD5D24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39AB795" w14:textId="77777777" w:rsidR="00AD5D24" w:rsidRDefault="00AD5D24" w:rsidP="00AD5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203"/>
        <w:gridCol w:w="3448"/>
      </w:tblGrid>
      <w:tr w:rsidR="00AD5D24" w14:paraId="7B6073AF" w14:textId="77777777" w:rsidTr="00F66893">
        <w:trPr>
          <w:trHeight w:val="240"/>
        </w:trPr>
        <w:tc>
          <w:tcPr>
            <w:tcW w:w="14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81B315" w14:textId="77777777" w:rsidR="00AD5D24" w:rsidRDefault="00AD5D24" w:rsidP="00F6689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C0124F" w14:textId="77777777" w:rsidR="00AD5D24" w:rsidRDefault="00AD5D24" w:rsidP="00F6689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8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8B26E8" w14:textId="77777777" w:rsidR="00AD5D24" w:rsidRDefault="00AD5D24" w:rsidP="00F6689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AD5D24" w14:paraId="2CA86F2B" w14:textId="77777777" w:rsidTr="00F66893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305DF" w14:textId="77777777" w:rsidR="00AD5D24" w:rsidRDefault="00AD5D24" w:rsidP="00F66893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51B3F" w14:textId="77777777" w:rsidR="00AD5D24" w:rsidRDefault="00AD5D24" w:rsidP="00F66893">
            <w:pPr>
              <w:pStyle w:val="table10"/>
            </w:pPr>
            <w: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3148E" w14:textId="77777777" w:rsidR="00AD5D24" w:rsidRDefault="00AD5D24" w:rsidP="00F66893">
            <w:pPr>
              <w:pStyle w:val="table10"/>
            </w:pPr>
            <w:r>
              <w:t>в местный исполнительный и распорядительный орган – в письменной форме:</w:t>
            </w:r>
            <w:r>
              <w:br/>
              <w:t>по почте;</w:t>
            </w:r>
            <w:r>
              <w:br/>
              <w:t>нарочным (курьером);</w:t>
            </w:r>
            <w:r>
              <w:br/>
              <w:t>в ходе приема заинтересованного лица</w:t>
            </w:r>
            <w:r>
              <w:br/>
            </w:r>
            <w: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>
              <w:br/>
              <w:t>в письменной форме:</w:t>
            </w:r>
            <w:r>
              <w:br/>
              <w:t>по почте;</w:t>
            </w:r>
            <w:r>
              <w:br/>
              <w:t>нарочным (курьером);</w:t>
            </w:r>
            <w:r>
              <w:br/>
              <w:t>в ходе приема заинтересованного лица</w:t>
            </w:r>
            <w:r>
              <w:br/>
              <w:t>по почте;</w:t>
            </w:r>
            <w: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AD5D24" w14:paraId="53B7A5DC" w14:textId="77777777" w:rsidTr="00F66893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D8788" w14:textId="77777777" w:rsidR="00AD5D24" w:rsidRDefault="00AD5D24" w:rsidP="00F66893">
            <w:pPr>
              <w:pStyle w:val="table10"/>
            </w:pPr>
            <w:r>
              <w:t xml:space="preserve">заключение о надежности, несущей способности и устойчивости конструкции капитального строения (здания, сооружения), изолированного помещения, часть которого погибла, – представляется в отношении капитальных строений (зданий, сооружений), изолированных помещений более одного этажа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54E1E" w14:textId="77777777" w:rsidR="00AD5D24" w:rsidRDefault="00AD5D24" w:rsidP="00F6689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49282FB" w14:textId="77777777" w:rsidR="00AD5D24" w:rsidRDefault="00AD5D24" w:rsidP="00F6689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D5D24" w14:paraId="39A7E49E" w14:textId="77777777" w:rsidTr="00F66893">
        <w:trPr>
          <w:trHeight w:val="240"/>
        </w:trPr>
        <w:tc>
          <w:tcPr>
            <w:tcW w:w="14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2B81F" w14:textId="77777777" w:rsidR="00AD5D24" w:rsidRDefault="00AD5D24" w:rsidP="00F66893">
            <w:pPr>
              <w:pStyle w:val="table10"/>
            </w:pPr>
            <w:r>
              <w:t>технический паспорт или ведомость технических характеристик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E56E1" w14:textId="77777777" w:rsidR="00AD5D24" w:rsidRDefault="00AD5D24" w:rsidP="00F6689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97B281" w14:textId="77777777" w:rsidR="00AD5D24" w:rsidRDefault="00AD5D24" w:rsidP="00F66893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78FA4E7F" w14:textId="77777777" w:rsidR="00AD5D24" w:rsidRDefault="00AD5D24" w:rsidP="00AD5D24">
      <w:pPr>
        <w:pStyle w:val="newncpi"/>
      </w:pPr>
      <w:r>
        <w:t> </w:t>
      </w:r>
    </w:p>
    <w:p w14:paraId="35A25AD1" w14:textId="77777777" w:rsidR="00AD5D24" w:rsidRDefault="00AD5D24" w:rsidP="00AD5D24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3082E75B" w14:textId="77777777" w:rsidR="00AD5D24" w:rsidRDefault="00AD5D24" w:rsidP="00AD5D24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8F26953" w14:textId="77777777" w:rsidR="00AD5D24" w:rsidRDefault="00AD5D24" w:rsidP="00AD5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1985"/>
        <w:gridCol w:w="2830"/>
      </w:tblGrid>
      <w:tr w:rsidR="00AD5D24" w14:paraId="13B8A77C" w14:textId="77777777" w:rsidTr="00F66893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BF51C4" w14:textId="77777777" w:rsidR="00AD5D24" w:rsidRDefault="00AD5D24" w:rsidP="00F668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B0CA62" w14:textId="77777777" w:rsidR="00AD5D24" w:rsidRDefault="00AD5D24" w:rsidP="00F6689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0E6F2" w14:textId="77777777" w:rsidR="00AD5D24" w:rsidRDefault="00AD5D24" w:rsidP="00F6689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AD5D24" w14:paraId="7E033A3A" w14:textId="77777777" w:rsidTr="00F66893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E0428" w14:textId="77777777" w:rsidR="00AD5D24" w:rsidRDefault="00AD5D24" w:rsidP="00F66893">
            <w:pPr>
              <w:pStyle w:val="table10"/>
            </w:pPr>
            <w:r>
              <w:t xml:space="preserve">решение о возможности использования капитального строения (здания, сооружения), изолированного помещения или </w:t>
            </w:r>
            <w:proofErr w:type="spellStart"/>
            <w:r>
              <w:t>машино</w:t>
            </w:r>
            <w:proofErr w:type="spellEnd"/>
            <w:r>
              <w:t>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250A5" w14:textId="77777777" w:rsidR="00AD5D24" w:rsidRDefault="00AD5D24" w:rsidP="00F66893">
            <w:pPr>
              <w:pStyle w:val="table10"/>
            </w:pPr>
            <w:r>
              <w:t>бессрочно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C82CF" w14:textId="77777777" w:rsidR="00AD5D24" w:rsidRDefault="00AD5D24" w:rsidP="00F66893">
            <w:pPr>
              <w:pStyle w:val="table10"/>
            </w:pPr>
            <w:r>
              <w:t>письменная</w:t>
            </w:r>
          </w:p>
        </w:tc>
      </w:tr>
    </w:tbl>
    <w:p w14:paraId="5CDDCD03" w14:textId="77777777" w:rsidR="00AD5D24" w:rsidRDefault="00AD5D24" w:rsidP="00AD5D24">
      <w:pPr>
        <w:pStyle w:val="newncpi"/>
      </w:pPr>
      <w:r>
        <w:t> </w:t>
      </w:r>
    </w:p>
    <w:p w14:paraId="440ED55D" w14:textId="77777777" w:rsidR="00AD5D24" w:rsidRDefault="00AD5D24" w:rsidP="00AD5D24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081C327F" w14:textId="77777777" w:rsidR="00AD5D24" w:rsidRDefault="00AD5D24" w:rsidP="00AD5D24">
      <w:pPr>
        <w:pStyle w:val="point"/>
      </w:pPr>
      <w:r>
        <w:t>4. Порядок подачи (отзыва) административной жалобы:</w:t>
      </w:r>
    </w:p>
    <w:p w14:paraId="3CC9E038" w14:textId="77777777" w:rsidR="00AD5D24" w:rsidRDefault="00AD5D24" w:rsidP="00AD5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AD5D24" w14:paraId="7071D111" w14:textId="77777777" w:rsidTr="00F66893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AB9305" w14:textId="77777777" w:rsidR="00AD5D24" w:rsidRDefault="00AD5D24" w:rsidP="00F66893">
            <w:pPr>
              <w:pStyle w:val="table10"/>
              <w:jc w:val="center"/>
            </w:pPr>
            <w: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33F603" w14:textId="77777777" w:rsidR="00AD5D24" w:rsidRDefault="00AD5D24" w:rsidP="00F6689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AD5D24" w14:paraId="6ED7D953" w14:textId="77777777" w:rsidTr="00F66893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E5C4E" w14:textId="77777777" w:rsidR="00AD5D24" w:rsidRDefault="00AD5D24" w:rsidP="00F66893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>
              <w:br/>
            </w:r>
            <w: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80229" w14:textId="77777777" w:rsidR="00AD5D24" w:rsidRDefault="00AD5D24" w:rsidP="00F66893">
            <w:pPr>
              <w:pStyle w:val="table10"/>
            </w:pPr>
            <w:r>
              <w:t>письменная</w:t>
            </w:r>
          </w:p>
        </w:tc>
      </w:tr>
    </w:tbl>
    <w:p w14:paraId="66A2DC65" w14:textId="77777777" w:rsidR="00AD5D24" w:rsidRDefault="00AD5D24"/>
    <w:sectPr w:rsidR="00AD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EB9B" w14:textId="77777777" w:rsidR="00F11427" w:rsidRDefault="00F11427" w:rsidP="00AD5D24">
      <w:r>
        <w:separator/>
      </w:r>
    </w:p>
  </w:endnote>
  <w:endnote w:type="continuationSeparator" w:id="0">
    <w:p w14:paraId="0F98FFD2" w14:textId="77777777" w:rsidR="00F11427" w:rsidRDefault="00F11427" w:rsidP="00AD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9194" w14:textId="77777777" w:rsidR="00F11427" w:rsidRDefault="00F11427" w:rsidP="00AD5D24">
      <w:r>
        <w:separator/>
      </w:r>
    </w:p>
  </w:footnote>
  <w:footnote w:type="continuationSeparator" w:id="0">
    <w:p w14:paraId="549DA3C4" w14:textId="77777777" w:rsidR="00F11427" w:rsidRDefault="00F11427" w:rsidP="00AD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85EC9"/>
    <w:multiLevelType w:val="multilevel"/>
    <w:tmpl w:val="FE52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992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BC"/>
    <w:rsid w:val="000C56BC"/>
    <w:rsid w:val="001921DD"/>
    <w:rsid w:val="002D7D81"/>
    <w:rsid w:val="005B5A3C"/>
    <w:rsid w:val="006E6645"/>
    <w:rsid w:val="00707C1C"/>
    <w:rsid w:val="00836403"/>
    <w:rsid w:val="009017DF"/>
    <w:rsid w:val="00A53609"/>
    <w:rsid w:val="00A72191"/>
    <w:rsid w:val="00A92AFE"/>
    <w:rsid w:val="00AD5D24"/>
    <w:rsid w:val="00BE1AB3"/>
    <w:rsid w:val="00D56488"/>
    <w:rsid w:val="00F1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DA8B"/>
  <w15:chartTrackingRefBased/>
  <w15:docId w15:val="{8FDA9D3D-2AFE-4C85-9193-E094103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6B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5D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5D24"/>
  </w:style>
  <w:style w:type="paragraph" w:styleId="a6">
    <w:name w:val="footer"/>
    <w:basedOn w:val="a"/>
    <w:link w:val="a7"/>
    <w:uiPriority w:val="99"/>
    <w:unhideWhenUsed/>
    <w:rsid w:val="00AD5D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5D24"/>
  </w:style>
  <w:style w:type="paragraph" w:customStyle="1" w:styleId="titleu">
    <w:name w:val="titleu"/>
    <w:basedOn w:val="a"/>
    <w:rsid w:val="00AD5D24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AD5D24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AD5D24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AD5D24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AD5D24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AD5D24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AD5D24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36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2</cp:revision>
  <dcterms:created xsi:type="dcterms:W3CDTF">2023-05-24T13:06:00Z</dcterms:created>
  <dcterms:modified xsi:type="dcterms:W3CDTF">2023-05-24T13:06:00Z</dcterms:modified>
</cp:coreProperties>
</file>